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13EA" w14:textId="77777777" w:rsidR="0057417C" w:rsidRDefault="0057417C" w:rsidP="0057417C">
      <w:pPr>
        <w:autoSpaceDE w:val="0"/>
        <w:autoSpaceDN w:val="0"/>
        <w:adjustRightInd w:val="0"/>
        <w:spacing w:line="240" w:lineRule="atLeast"/>
        <w:jc w:val="center"/>
        <w:rPr>
          <w:b/>
          <w:bCs/>
        </w:rPr>
      </w:pPr>
    </w:p>
    <w:p w14:paraId="554ECFCD" w14:textId="0EDCBD19" w:rsidR="0057417C" w:rsidRPr="002C42B7" w:rsidRDefault="0057417C" w:rsidP="0057417C">
      <w:pPr>
        <w:autoSpaceDE w:val="0"/>
        <w:autoSpaceDN w:val="0"/>
        <w:adjustRightInd w:val="0"/>
        <w:spacing w:line="240" w:lineRule="atLeast"/>
        <w:jc w:val="center"/>
        <w:rPr>
          <w:b/>
        </w:rPr>
      </w:pPr>
      <w:r w:rsidRPr="002C42B7">
        <w:rPr>
          <w:b/>
        </w:rPr>
        <w:t>TERMS OF REFERENCE</w:t>
      </w:r>
    </w:p>
    <w:p w14:paraId="4B86C5E9" w14:textId="77777777" w:rsidR="0057417C" w:rsidRPr="002C42B7" w:rsidRDefault="0057417C" w:rsidP="0057417C">
      <w:pPr>
        <w:autoSpaceDE w:val="0"/>
        <w:autoSpaceDN w:val="0"/>
        <w:adjustRightInd w:val="0"/>
        <w:spacing w:line="240" w:lineRule="atLeast"/>
        <w:jc w:val="center"/>
        <w:rPr>
          <w:b/>
        </w:rPr>
      </w:pPr>
    </w:p>
    <w:p w14:paraId="77A90041" w14:textId="5C1D7B0A" w:rsidR="0057417C" w:rsidRDefault="0057417C" w:rsidP="0057417C">
      <w:pPr>
        <w:jc w:val="center"/>
        <w:rPr>
          <w:b/>
          <w:bCs/>
        </w:rPr>
      </w:pPr>
      <w:r>
        <w:rPr>
          <w:b/>
          <w:bCs/>
          <w:lang w:val="sr-Cyrl-RS"/>
        </w:rPr>
        <w:t xml:space="preserve">ASSOCIATE FOR </w:t>
      </w:r>
      <w:r>
        <w:rPr>
          <w:b/>
          <w:bCs/>
          <w:lang w:val="sr-Latn-RS"/>
        </w:rPr>
        <w:t>HORIZONTA</w:t>
      </w:r>
      <w:r w:rsidR="00414EBD">
        <w:rPr>
          <w:b/>
          <w:bCs/>
          <w:lang w:val="sr-Latn-RS"/>
        </w:rPr>
        <w:t>L</w:t>
      </w:r>
      <w:bookmarkStart w:id="0" w:name="_GoBack"/>
      <w:bookmarkEnd w:id="0"/>
      <w:r>
        <w:rPr>
          <w:b/>
          <w:bCs/>
          <w:lang w:val="sr-Latn-RS"/>
        </w:rPr>
        <w:t xml:space="preserve"> EXCHANGE BETWEEN </w:t>
      </w:r>
      <w:r>
        <w:rPr>
          <w:b/>
          <w:bCs/>
        </w:rPr>
        <w:t xml:space="preserve">PRESCHOOL PRACTITIONERS </w:t>
      </w:r>
    </w:p>
    <w:p w14:paraId="5B34D7CF" w14:textId="44D34273" w:rsidR="0057417C" w:rsidRPr="002C42B7" w:rsidRDefault="0057417C" w:rsidP="0057417C">
      <w:pPr>
        <w:jc w:val="center"/>
        <w:rPr>
          <w:b/>
          <w:bCs/>
          <w:lang w:val="sr-Latn-RS"/>
        </w:rPr>
      </w:pPr>
      <w:r>
        <w:rPr>
          <w:b/>
          <w:bCs/>
        </w:rPr>
        <w:t>(PART-TIME POSITION)</w:t>
      </w:r>
    </w:p>
    <w:p w14:paraId="154817CA" w14:textId="77777777" w:rsidR="0057417C" w:rsidRPr="002C42B7" w:rsidRDefault="0057417C" w:rsidP="0057417C"/>
    <w:p w14:paraId="09C54FF7" w14:textId="77777777" w:rsidR="0057417C" w:rsidRPr="00D876A1" w:rsidRDefault="0057417C" w:rsidP="0057417C">
      <w:pPr>
        <w:pStyle w:val="ListParagraph"/>
        <w:numPr>
          <w:ilvl w:val="0"/>
          <w:numId w:val="5"/>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71997751" w14:textId="77777777" w:rsidR="0057417C" w:rsidRPr="00D876A1" w:rsidRDefault="0057417C" w:rsidP="0057417C">
      <w:pPr>
        <w:jc w:val="both"/>
        <w:rPr>
          <w:rFonts w:eastAsia="MS Mincho"/>
          <w:b/>
        </w:rPr>
      </w:pPr>
    </w:p>
    <w:p w14:paraId="27834E4C" w14:textId="77777777" w:rsidR="0057417C" w:rsidRPr="00D876A1" w:rsidRDefault="0057417C" w:rsidP="0057417C">
      <w:pPr>
        <w:jc w:val="both"/>
        <w:rPr>
          <w:rFonts w:eastAsia="MS Mincho"/>
          <w:b/>
        </w:rPr>
      </w:pPr>
      <w:r w:rsidRPr="00D876A1">
        <w:rPr>
          <w:rFonts w:eastAsia="MS Mincho"/>
          <w:b/>
        </w:rPr>
        <w:t>Background Information</w:t>
      </w:r>
    </w:p>
    <w:p w14:paraId="735F746D" w14:textId="77777777" w:rsidR="0057417C" w:rsidRPr="00D876A1" w:rsidRDefault="0057417C" w:rsidP="0057417C">
      <w:pPr>
        <w:jc w:val="both"/>
        <w:rPr>
          <w:rFonts w:eastAsia="MS Mincho"/>
          <w:b/>
        </w:rPr>
      </w:pPr>
    </w:p>
    <w:p w14:paraId="300269FE" w14:textId="77777777" w:rsidR="0057417C" w:rsidRPr="00621A5C" w:rsidRDefault="0057417C" w:rsidP="0057417C">
      <w:pPr>
        <w:jc w:val="both"/>
      </w:pPr>
      <w:r w:rsidRPr="00621A5C">
        <w:t xml:space="preserve">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67A8FA6E" w14:textId="77777777" w:rsidR="0057417C" w:rsidRPr="00232F0F" w:rsidRDefault="0057417C" w:rsidP="0057417C">
      <w:pPr>
        <w:jc w:val="both"/>
      </w:pPr>
    </w:p>
    <w:p w14:paraId="589C40E6" w14:textId="77777777" w:rsidR="0057417C" w:rsidRDefault="0057417C" w:rsidP="0057417C">
      <w:pPr>
        <w:jc w:val="both"/>
      </w:pPr>
      <w:r w:rsidRPr="00621A5C">
        <w:t>The Inclusive Early Childhood Education and Care project also directly contributes to the goals outlined in the Strategy for the Development of Education in Serbia until 20</w:t>
      </w:r>
      <w:r>
        <w:t>3</w:t>
      </w:r>
      <w:r w:rsidRPr="00621A5C">
        <w:t>0 (SED 20</w:t>
      </w:r>
      <w:r>
        <w:t>3</w:t>
      </w:r>
      <w:r w:rsidRPr="00621A5C">
        <w:t>0) and to its related Action Plan</w:t>
      </w:r>
      <w:r w:rsidRPr="00232F0F">
        <w:t xml:space="preserve">. </w:t>
      </w:r>
      <w:r w:rsidRPr="00621A5C">
        <w:t>This strategy defines mechanisms for assuring accessibility, quality, and equity in ECEC and sets clear priorities for: (</w:t>
      </w:r>
      <w:proofErr w:type="spellStart"/>
      <w:r w:rsidRPr="00621A5C">
        <w:t>i</w:t>
      </w:r>
      <w:proofErr w:type="spellEnd"/>
      <w:r w:rsidRPr="00621A5C">
        <w:t xml:space="preserve">) increasing coverage; (ii) enhancing quality of the service delivery and outcomes; (iii) increasing efficiency; and </w:t>
      </w:r>
      <w:proofErr w:type="gramStart"/>
      <w:r w:rsidRPr="00621A5C">
        <w:t>(iv) attaining</w:t>
      </w:r>
      <w:proofErr w:type="gramEnd"/>
      <w:r w:rsidRPr="00621A5C">
        <w:t xml:space="preserve"> and maintaining relevance for the overall system. The project will directly support these priorities </w:t>
      </w:r>
      <w:r>
        <w:t>through its various components.</w:t>
      </w:r>
    </w:p>
    <w:p w14:paraId="7D72A9D1" w14:textId="77777777" w:rsidR="0057417C" w:rsidRPr="00D876A1" w:rsidRDefault="0057417C" w:rsidP="0057417C">
      <w:pPr>
        <w:autoSpaceDE w:val="0"/>
        <w:autoSpaceDN w:val="0"/>
        <w:adjustRightInd w:val="0"/>
        <w:jc w:val="both"/>
        <w:rPr>
          <w:rFonts w:eastAsia="MS Mincho"/>
          <w:color w:val="000000"/>
        </w:rPr>
      </w:pPr>
    </w:p>
    <w:p w14:paraId="32E9B734" w14:textId="77777777" w:rsidR="0057417C" w:rsidRPr="00D876A1" w:rsidRDefault="0057417C" w:rsidP="0057417C">
      <w:pPr>
        <w:jc w:val="both"/>
        <w:rPr>
          <w:rFonts w:eastAsia="MS Mincho"/>
          <w:b/>
        </w:rPr>
      </w:pPr>
      <w:r w:rsidRPr="00D876A1">
        <w:rPr>
          <w:rFonts w:eastAsia="MS Mincho"/>
          <w:b/>
        </w:rPr>
        <w:t>Objective</w:t>
      </w:r>
    </w:p>
    <w:p w14:paraId="4B261E88" w14:textId="77777777" w:rsidR="0057417C" w:rsidRPr="00D876A1" w:rsidRDefault="0057417C" w:rsidP="0057417C">
      <w:pPr>
        <w:jc w:val="both"/>
      </w:pPr>
    </w:p>
    <w:p w14:paraId="106E1CAE" w14:textId="77777777" w:rsidR="0057417C" w:rsidRPr="00621A5C" w:rsidRDefault="0057417C" w:rsidP="0057417C">
      <w:pPr>
        <w:jc w:val="both"/>
      </w:pPr>
      <w:r w:rsidRPr="00621A5C">
        <w:rPr>
          <w:color w:val="000000"/>
        </w:rPr>
        <w:t xml:space="preserve">The objective of the project is to improve access to quality </w:t>
      </w:r>
      <w:r w:rsidRPr="00621A5C">
        <w:t xml:space="preserve">Early Childhood Education and Care, </w:t>
      </w:r>
      <w:proofErr w:type="gramStart"/>
      <w:r w:rsidRPr="00621A5C">
        <w:t>with a focus on children from socially disadvantaged backgrounds</w:t>
      </w:r>
      <w:r w:rsidRPr="00621A5C">
        <w:rPr>
          <w:color w:val="000000"/>
        </w:rPr>
        <w:t xml:space="preserve"> for all children ages 0 to 6.5 years</w:t>
      </w:r>
      <w:proofErr w:type="gramEnd"/>
      <w:r w:rsidRPr="00621A5C">
        <w:rPr>
          <w:color w:val="000000"/>
        </w:rPr>
        <w:t xml:space="preserve">.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6B4EE772" w14:textId="77777777" w:rsidR="0057417C" w:rsidRPr="00621A5C" w:rsidRDefault="0057417C" w:rsidP="0057417C">
      <w:pPr>
        <w:jc w:val="both"/>
      </w:pPr>
    </w:p>
    <w:p w14:paraId="4D11EF02" w14:textId="77777777" w:rsidR="0057417C" w:rsidRPr="00621A5C" w:rsidRDefault="0057417C" w:rsidP="0057417C">
      <w:pPr>
        <w:jc w:val="both"/>
      </w:pPr>
      <w:r w:rsidRPr="00621A5C">
        <w:t xml:space="preserve">The </w:t>
      </w:r>
      <w:proofErr w:type="gramStart"/>
      <w:r w:rsidRPr="00621A5C">
        <w:t xml:space="preserve">Project </w:t>
      </w:r>
      <w:r>
        <w:t xml:space="preserve">is </w:t>
      </w:r>
      <w:r w:rsidRPr="00621A5C">
        <w:t>implemented by the</w:t>
      </w:r>
      <w:r>
        <w:t xml:space="preserve"> Ministry of Education, Science and Technological Development</w:t>
      </w:r>
      <w:r w:rsidRPr="00621A5C">
        <w:t xml:space="preserve"> </w:t>
      </w:r>
      <w:r>
        <w:t>(</w:t>
      </w:r>
      <w:proofErr w:type="spellStart"/>
      <w:r w:rsidRPr="00621A5C">
        <w:t>MoESTD</w:t>
      </w:r>
      <w:proofErr w:type="spellEnd"/>
      <w:r>
        <w:t>)</w:t>
      </w:r>
      <w:proofErr w:type="gramEnd"/>
      <w:r w:rsidRPr="00621A5C">
        <w:t xml:space="preserve"> </w:t>
      </w:r>
      <w:r>
        <w:t xml:space="preserve">with the support of </w:t>
      </w:r>
      <w:r w:rsidRPr="00621A5C">
        <w:t>Project Management Unit (PMU)</w:t>
      </w:r>
      <w:r>
        <w:t>.</w:t>
      </w:r>
    </w:p>
    <w:p w14:paraId="440AFD76" w14:textId="77777777" w:rsidR="0057417C" w:rsidRPr="00621A5C" w:rsidRDefault="0057417C" w:rsidP="0057417C">
      <w:pPr>
        <w:jc w:val="both"/>
      </w:pPr>
    </w:p>
    <w:p w14:paraId="74AA7A9F" w14:textId="77777777" w:rsidR="0057417C" w:rsidRDefault="0057417C" w:rsidP="0057417C">
      <w:pPr>
        <w:jc w:val="both"/>
      </w:pPr>
      <w:r w:rsidRPr="00621A5C">
        <w:t xml:space="preserve">The overall fiduciary responsibilities of the Project, procurement, financial management and disbursement issues, rest on the Central Fiduciary Unit (CFU). The CFU </w:t>
      </w:r>
      <w:proofErr w:type="gramStart"/>
      <w:r>
        <w:t xml:space="preserve">is </w:t>
      </w:r>
      <w:r w:rsidRPr="00621A5C">
        <w:t>housed</w:t>
      </w:r>
      <w:proofErr w:type="gramEnd"/>
      <w:r w:rsidRPr="00621A5C">
        <w:t xml:space="preserve"> under the Ministry of Finance</w:t>
      </w:r>
      <w:r>
        <w:t xml:space="preserve"> (</w:t>
      </w:r>
      <w:proofErr w:type="spellStart"/>
      <w:r>
        <w:t>MoF</w:t>
      </w:r>
      <w:proofErr w:type="spellEnd"/>
      <w:r>
        <w:t>)</w:t>
      </w:r>
      <w:r w:rsidRPr="00621A5C">
        <w:t xml:space="preserve"> as per the agreement reached between the </w:t>
      </w:r>
      <w:proofErr w:type="spellStart"/>
      <w:r>
        <w:t>MoF</w:t>
      </w:r>
      <w:proofErr w:type="spellEnd"/>
      <w:r w:rsidRPr="00621A5C">
        <w:t xml:space="preserve"> and the </w:t>
      </w:r>
      <w:proofErr w:type="spellStart"/>
      <w:r w:rsidRPr="00621A5C">
        <w:t>MoESTD</w:t>
      </w:r>
      <w:proofErr w:type="spellEnd"/>
      <w:r w:rsidRPr="00621A5C">
        <w:t>.</w:t>
      </w:r>
    </w:p>
    <w:p w14:paraId="4B2F0F09" w14:textId="77777777" w:rsidR="0057417C" w:rsidRPr="00D876A1" w:rsidRDefault="0057417C" w:rsidP="0057417C">
      <w:pPr>
        <w:jc w:val="both"/>
        <w:rPr>
          <w:rFonts w:eastAsia="MS Mincho"/>
        </w:rPr>
      </w:pPr>
    </w:p>
    <w:p w14:paraId="6760AE0D" w14:textId="77777777" w:rsidR="0057417C" w:rsidRPr="00D876A1" w:rsidRDefault="0057417C" w:rsidP="0057417C">
      <w:pPr>
        <w:pStyle w:val="BodyText"/>
        <w:numPr>
          <w:ilvl w:val="0"/>
          <w:numId w:val="5"/>
        </w:numPr>
        <w:tabs>
          <w:tab w:val="left" w:pos="993"/>
        </w:tabs>
        <w:spacing w:after="0"/>
        <w:ind w:left="0" w:firstLine="0"/>
        <w:rPr>
          <w:b/>
        </w:rPr>
      </w:pPr>
      <w:r w:rsidRPr="00D876A1">
        <w:rPr>
          <w:b/>
        </w:rPr>
        <w:t>Objective and Scope of the Assignment Required</w:t>
      </w:r>
    </w:p>
    <w:p w14:paraId="03020424" w14:textId="77777777" w:rsidR="0057417C" w:rsidRPr="00D876A1" w:rsidRDefault="0057417C" w:rsidP="0057417C">
      <w:pPr>
        <w:rPr>
          <w:b/>
          <w:spacing w:val="-3"/>
        </w:rPr>
      </w:pPr>
    </w:p>
    <w:p w14:paraId="24184B3E" w14:textId="5F2ECCDF" w:rsidR="00897497" w:rsidRDefault="00897497" w:rsidP="00897497">
      <w:proofErr w:type="gramStart"/>
      <w:r>
        <w:lastRenderedPageBreak/>
        <w:t xml:space="preserve">In addition to providing trainings for various groups of practitioners, developing guidebooks and manuals, and providing mentoring support to preschool institutions (PIs), </w:t>
      </w:r>
      <w:r>
        <w:rPr>
          <w:bCs/>
        </w:rPr>
        <w:t xml:space="preserve">the implementation of </w:t>
      </w:r>
      <w:r w:rsidR="000530F1">
        <w:rPr>
          <w:bCs/>
        </w:rPr>
        <w:t xml:space="preserve">the </w:t>
      </w:r>
      <w:r>
        <w:rPr>
          <w:bCs/>
        </w:rPr>
        <w:t>Preschool Curriculum Framework (PCF)</w:t>
      </w:r>
      <w:r w:rsidRPr="00897497">
        <w:t xml:space="preserve"> </w:t>
      </w:r>
      <w:r>
        <w:t xml:space="preserve">also involves supporting the development of competencies of preschool practitioners by means of two methods of horizontal exchange between practitioners: the exchange </w:t>
      </w:r>
      <w:r w:rsidR="00C12C47">
        <w:t>with</w:t>
      </w:r>
      <w:r>
        <w:t xml:space="preserve"> kindergartens acting as </w:t>
      </w:r>
      <w:proofErr w:type="spellStart"/>
      <w:r>
        <w:t>centres</w:t>
      </w:r>
      <w:proofErr w:type="spellEnd"/>
      <w:r>
        <w:t xml:space="preserve"> of clusters – the Modeling Learning Community model (MLC), and the exchange </w:t>
      </w:r>
      <w:r w:rsidR="00C12C47">
        <w:t>with</w:t>
      </w:r>
      <w:r>
        <w:t xml:space="preserve"> peers – practitioners in the same phase of the new PCF implementation – the Professional Learning Community model (PLC).</w:t>
      </w:r>
      <w:proofErr w:type="gramEnd"/>
    </w:p>
    <w:p w14:paraId="007E8E87" w14:textId="122E90F6" w:rsidR="00C12C47" w:rsidRDefault="00C12C47" w:rsidP="00897497"/>
    <w:p w14:paraId="4184508E" w14:textId="6BB2F463" w:rsidR="0064792B" w:rsidRDefault="00C12C47" w:rsidP="00897497">
      <w:r>
        <w:t xml:space="preserve">1. MLC model includes single-day accredited professional meetings in kindergartens acting as </w:t>
      </w:r>
      <w:proofErr w:type="spellStart"/>
      <w:r>
        <w:t>centres</w:t>
      </w:r>
      <w:proofErr w:type="spellEnd"/>
      <w:r>
        <w:t xml:space="preserve"> of clusters (</w:t>
      </w:r>
      <w:proofErr w:type="spellStart"/>
      <w:r>
        <w:t>Zemun</w:t>
      </w:r>
      <w:proofErr w:type="spellEnd"/>
      <w:r>
        <w:t xml:space="preserve">, Novi Sad, </w:t>
      </w:r>
      <w:proofErr w:type="spellStart"/>
      <w:r>
        <w:t>Čačak</w:t>
      </w:r>
      <w:proofErr w:type="spellEnd"/>
      <w:r>
        <w:t xml:space="preserve">, </w:t>
      </w:r>
      <w:proofErr w:type="spellStart"/>
      <w:r>
        <w:t>Loznica</w:t>
      </w:r>
      <w:proofErr w:type="spellEnd"/>
      <w:r>
        <w:t xml:space="preserve"> and </w:t>
      </w:r>
      <w:proofErr w:type="spellStart"/>
      <w:r>
        <w:t>Pirot</w:t>
      </w:r>
      <w:proofErr w:type="spellEnd"/>
      <w:r>
        <w:t xml:space="preserve">). The participants of these meetings are practitioners from different preschool institutions (PIs) </w:t>
      </w:r>
      <w:r w:rsidR="00B47BFA">
        <w:t xml:space="preserve">that territorially gravitate towards a kindergarten acting as a cluster </w:t>
      </w:r>
      <w:proofErr w:type="spellStart"/>
      <w:r w:rsidR="00B47BFA">
        <w:t>centre</w:t>
      </w:r>
      <w:proofErr w:type="spellEnd"/>
      <w:r w:rsidR="00B47BFA">
        <w:t xml:space="preserve">. It is envisaged that by the end of the </w:t>
      </w:r>
      <w:r w:rsidR="00CC5A3E">
        <w:t xml:space="preserve">ECEC </w:t>
      </w:r>
      <w:r w:rsidR="00B47BFA">
        <w:t xml:space="preserve">Project implementation all PIs established by the Republic of Serbia, the autonomous province or a local self-government </w:t>
      </w:r>
      <w:r w:rsidR="00CC5A3E">
        <w:t xml:space="preserve">receive </w:t>
      </w:r>
      <w:r w:rsidR="00B47BFA">
        <w:t xml:space="preserve">this kind of support. Single-day professional meeting (SDPM) </w:t>
      </w:r>
      <w:r w:rsidR="00CC5A3E">
        <w:t>is an event planned for</w:t>
      </w:r>
      <w:r w:rsidR="00B47BFA">
        <w:t xml:space="preserve"> up to 30 practitioners from one or more PIs, paired </w:t>
      </w:r>
      <w:r w:rsidR="0064792B">
        <w:t xml:space="preserve">according to the PCF implementation phase they are in and/or the feedback </w:t>
      </w:r>
      <w:r w:rsidR="00CC5A3E">
        <w:t>received by their</w:t>
      </w:r>
      <w:r w:rsidR="0064792B">
        <w:t xml:space="preserve"> mentors on the process of the PCF </w:t>
      </w:r>
      <w:r w:rsidR="00CC5A3E">
        <w:t>implementation</w:t>
      </w:r>
      <w:r w:rsidR="0064792B">
        <w:t xml:space="preserve"> and the introduction of change. The content of the professional meeting </w:t>
      </w:r>
      <w:proofErr w:type="gramStart"/>
      <w:r w:rsidR="0064792B">
        <w:t xml:space="preserve">is modeled on and prepared in line with the specific needs for </w:t>
      </w:r>
      <w:r w:rsidR="00CC5A3E">
        <w:t xml:space="preserve">the </w:t>
      </w:r>
      <w:r w:rsidR="0064792B">
        <w:t xml:space="preserve">support of each PI </w:t>
      </w:r>
      <w:r w:rsidR="00CC5A3E">
        <w:t xml:space="preserve">sending its </w:t>
      </w:r>
      <w:r w:rsidR="0064792B">
        <w:t xml:space="preserve">practitioners </w:t>
      </w:r>
      <w:r w:rsidR="00CC5A3E">
        <w:t>to</w:t>
      </w:r>
      <w:r w:rsidR="0064792B">
        <w:t xml:space="preserve"> the meeting</w:t>
      </w:r>
      <w:proofErr w:type="gramEnd"/>
      <w:r w:rsidR="0064792B">
        <w:t>.</w:t>
      </w:r>
    </w:p>
    <w:p w14:paraId="57B7F021" w14:textId="77777777" w:rsidR="0064792B" w:rsidRDefault="0064792B" w:rsidP="00897497"/>
    <w:p w14:paraId="33BAEF6D" w14:textId="65396EC9" w:rsidR="00382555" w:rsidRDefault="0064792B" w:rsidP="00382555">
      <w:proofErr w:type="gramStart"/>
      <w:r>
        <w:t xml:space="preserve">2. </w:t>
      </w:r>
      <w:r w:rsidR="00382555">
        <w:t xml:space="preserve">PLC model is </w:t>
      </w:r>
      <w:r w:rsidR="00CC5A3E">
        <w:t xml:space="preserve">to be </w:t>
      </w:r>
      <w:r w:rsidR="00382555">
        <w:t xml:space="preserve">introduced in several stages: 1) training </w:t>
      </w:r>
      <w:r w:rsidR="00CC5A3E">
        <w:t xml:space="preserve">horizontal exchange </w:t>
      </w:r>
      <w:r w:rsidR="00382555">
        <w:t>coordinators from all the kindergartens acting as nuclei of change; 2) planning the horizontal exchange events (pairing participants / kindergartens acting as nuclei of change based on the information/report received from mentors; 3) professional meetings in kindergartens (collecting material for the realization of horizontal exchange events, reflective approach to the practice of preschool teachers in kindergartens acting as nuclei of change by means of the PLC methodology and the preparation of different kinds of material on the selected topics; 4) professional meetings of expert associates and teachers from different PIs</w:t>
      </w:r>
      <w:r w:rsidR="00725EED">
        <w:t xml:space="preserve">: accredited professional meetings attended by the practitioners from six different PIs acting as nuclei of change, paired on the basis of the feedback received from their mentors (in three sessions, these meetings would comprise </w:t>
      </w:r>
      <w:r w:rsidR="00382555">
        <w:t xml:space="preserve">reflective activities, exchange, deliberation and defining changes through </w:t>
      </w:r>
      <w:r w:rsidR="00725EED">
        <w:t xml:space="preserve">personal insights and based on </w:t>
      </w:r>
      <w:r w:rsidR="00382555">
        <w:t xml:space="preserve">feedback </w:t>
      </w:r>
      <w:r w:rsidR="00725EED">
        <w:t>received by colleagues from other PIs</w:t>
      </w:r>
      <w:r w:rsidR="00382555">
        <w:t>; 5) the change of practice in action following the horizontal exchange events.</w:t>
      </w:r>
      <w:proofErr w:type="gramEnd"/>
    </w:p>
    <w:p w14:paraId="1F7BDE86" w14:textId="257FEC7C" w:rsidR="00C12C47" w:rsidRDefault="00C12C47" w:rsidP="00897497"/>
    <w:p w14:paraId="1923AEA4" w14:textId="67BFEC6D" w:rsidR="0057417C" w:rsidRDefault="00021A8A" w:rsidP="0057417C">
      <w:pPr>
        <w:rPr>
          <w:bCs/>
        </w:rPr>
      </w:pPr>
      <w:r>
        <w:rPr>
          <w:bCs/>
        </w:rPr>
        <w:t xml:space="preserve">The Consultant is to prepare and hold </w:t>
      </w:r>
      <w:r w:rsidR="009A5666">
        <w:rPr>
          <w:bCs/>
        </w:rPr>
        <w:t xml:space="preserve">horizontal exchange </w:t>
      </w:r>
      <w:r>
        <w:rPr>
          <w:bCs/>
        </w:rPr>
        <w:t xml:space="preserve">SDPMs for colleagues equal in the education level and position according to the training </w:t>
      </w:r>
      <w:proofErr w:type="spellStart"/>
      <w:r>
        <w:rPr>
          <w:bCs/>
        </w:rPr>
        <w:t>programmes</w:t>
      </w:r>
      <w:proofErr w:type="spellEnd"/>
      <w:r>
        <w:rPr>
          <w:bCs/>
        </w:rPr>
        <w:t xml:space="preserve"> under the MLC and PLC models developed under the Inclusive Early Childhood Education and Care project.</w:t>
      </w:r>
    </w:p>
    <w:p w14:paraId="5BD5BBE0" w14:textId="77777777" w:rsidR="00021A8A" w:rsidRPr="00CD08DC" w:rsidRDefault="00021A8A" w:rsidP="0057417C">
      <w:pPr>
        <w:rPr>
          <w:bCs/>
        </w:rPr>
      </w:pPr>
    </w:p>
    <w:p w14:paraId="08EF80A7" w14:textId="77777777" w:rsidR="0057417C" w:rsidRPr="00D876A1" w:rsidRDefault="0057417C" w:rsidP="0057417C">
      <w:pPr>
        <w:jc w:val="both"/>
        <w:rPr>
          <w:b/>
        </w:rPr>
      </w:pPr>
      <w:r w:rsidRPr="00D876A1">
        <w:rPr>
          <w:b/>
        </w:rPr>
        <w:t>De</w:t>
      </w:r>
      <w:r>
        <w:rPr>
          <w:b/>
        </w:rPr>
        <w:t>tailed Tasks and Responsibilities</w:t>
      </w:r>
    </w:p>
    <w:p w14:paraId="67274D8C" w14:textId="77777777" w:rsidR="0057417C" w:rsidRPr="00D876A1" w:rsidRDefault="0057417C" w:rsidP="0057417C">
      <w:pPr>
        <w:jc w:val="both"/>
        <w:rPr>
          <w:b/>
        </w:rPr>
      </w:pPr>
    </w:p>
    <w:p w14:paraId="4F15FAD4" w14:textId="633F0E70" w:rsidR="00F759DF" w:rsidRPr="00056600" w:rsidRDefault="00F759DF" w:rsidP="00F759DF">
      <w:pPr>
        <w:jc w:val="both"/>
      </w:pPr>
      <w:r w:rsidRPr="00056600">
        <w:t xml:space="preserve">Without limiting the generalities of the foregoing, the following are the specific tasks and responsibilities of the </w:t>
      </w:r>
      <w:r>
        <w:rPr>
          <w:color w:val="000000"/>
          <w:lang w:eastAsia="hr-HR"/>
        </w:rPr>
        <w:t>Consultant</w:t>
      </w:r>
      <w:r w:rsidRPr="00056600">
        <w:t>:</w:t>
      </w:r>
    </w:p>
    <w:p w14:paraId="746A938B" w14:textId="77777777" w:rsidR="00F759DF" w:rsidRDefault="00F759DF" w:rsidP="0057417C">
      <w:pPr>
        <w:rPr>
          <w:lang w:val="sr-Cyrl-RS"/>
        </w:rPr>
      </w:pPr>
    </w:p>
    <w:p w14:paraId="6697A948" w14:textId="2FFD49C7" w:rsidR="0057417C" w:rsidRDefault="00F759DF" w:rsidP="00F759DF">
      <w:pPr>
        <w:jc w:val="both"/>
      </w:pPr>
      <w:r>
        <w:t>- Upon the request of the Component 2 Coordinator, operative and technical communication with UNICEF on the one hand</w:t>
      </w:r>
      <w:r w:rsidR="0017054E">
        <w:t xml:space="preserve"> and the participants and PIs on the other hand regarding the organization of the meeting, in order to </w:t>
      </w:r>
      <w:proofErr w:type="spellStart"/>
      <w:r w:rsidR="0017054E">
        <w:t>harmonise</w:t>
      </w:r>
      <w:proofErr w:type="spellEnd"/>
      <w:r w:rsidR="0017054E">
        <w:t xml:space="preserve"> all the details of the organization and the actual conduct </w:t>
      </w:r>
      <w:r w:rsidR="00EC0312">
        <w:t>of the meeting in line with the dynamic plan of the Project;</w:t>
      </w:r>
    </w:p>
    <w:p w14:paraId="23041735" w14:textId="34369CA2" w:rsidR="00EC0312" w:rsidRDefault="00EC0312" w:rsidP="00F759DF">
      <w:pPr>
        <w:jc w:val="both"/>
      </w:pPr>
      <w:r>
        <w:t>- Forming groups of up to 35 participants from 6 o</w:t>
      </w:r>
      <w:r w:rsidR="009A5666">
        <w:t>r</w:t>
      </w:r>
      <w:r>
        <w:t xml:space="preserve"> 7 kindergartens acting as nuclei of change from different PIs which have implemented PLC model</w:t>
      </w:r>
      <w:r w:rsidR="00FE5E81" w:rsidRPr="00FE5E81">
        <w:t xml:space="preserve"> </w:t>
      </w:r>
      <w:r w:rsidR="00FE5E81">
        <w:t>during the year</w:t>
      </w:r>
      <w:r>
        <w:t xml:space="preserve">, and/or forming groups </w:t>
      </w:r>
      <w:r>
        <w:lastRenderedPageBreak/>
        <w:t>of up to 30 participants</w:t>
      </w:r>
      <w:r w:rsidR="00B11983">
        <w:t xml:space="preserve"> from at least three PIs for attending training according to the MLC model (visit to the </w:t>
      </w:r>
      <w:proofErr w:type="spellStart"/>
      <w:r w:rsidR="00B11983">
        <w:t>centre</w:t>
      </w:r>
      <w:proofErr w:type="spellEnd"/>
      <w:r w:rsidR="00B11983">
        <w:t xml:space="preserve"> of cluster). The Consultant shall communicate with PIs regarding the participation of their representatives in the meeting</w:t>
      </w:r>
      <w:proofErr w:type="gramStart"/>
      <w:r w:rsidR="00B11983">
        <w:t>;</w:t>
      </w:r>
      <w:proofErr w:type="gramEnd"/>
    </w:p>
    <w:p w14:paraId="370F6FDF" w14:textId="3B0E9FAC" w:rsidR="00B11983" w:rsidRDefault="00B11983" w:rsidP="00F759DF">
      <w:pPr>
        <w:jc w:val="both"/>
      </w:pPr>
      <w:r>
        <w:t xml:space="preserve">- </w:t>
      </w:r>
      <w:r w:rsidR="00FE5E81">
        <w:t xml:space="preserve">Following the application procedure of the Institute for the Improvement of Education for the </w:t>
      </w:r>
      <w:proofErr w:type="spellStart"/>
      <w:r w:rsidR="00FE5E81">
        <w:t>r</w:t>
      </w:r>
      <w:r>
        <w:t>eali</w:t>
      </w:r>
      <w:r w:rsidR="00FE5E81">
        <w:t>s</w:t>
      </w:r>
      <w:r>
        <w:t>ation</w:t>
      </w:r>
      <w:proofErr w:type="spellEnd"/>
      <w:r>
        <w:t xml:space="preserve"> of horizontal exchange professional meetings according to PLC and MLC models</w:t>
      </w:r>
      <w:proofErr w:type="gramStart"/>
      <w:r w:rsidR="00E67305">
        <w:t>;</w:t>
      </w:r>
      <w:proofErr w:type="gramEnd"/>
    </w:p>
    <w:p w14:paraId="4A774D3A" w14:textId="7A6BBC95" w:rsidR="00E67305" w:rsidRDefault="00E67305" w:rsidP="00F759DF">
      <w:pPr>
        <w:jc w:val="both"/>
      </w:pPr>
      <w:r>
        <w:t xml:space="preserve">- Preparing the request for the </w:t>
      </w:r>
      <w:proofErr w:type="spellStart"/>
      <w:r>
        <w:t>organi</w:t>
      </w:r>
      <w:r w:rsidR="00FE5E81">
        <w:t>s</w:t>
      </w:r>
      <w:r>
        <w:t>ation</w:t>
      </w:r>
      <w:proofErr w:type="spellEnd"/>
      <w:r>
        <w:t xml:space="preserve"> of individual events</w:t>
      </w:r>
      <w:r w:rsidR="00416FA4">
        <w:t xml:space="preserve"> i.e. </w:t>
      </w:r>
      <w:r>
        <w:t xml:space="preserve">meetings </w:t>
      </w:r>
      <w:r w:rsidR="00EA35BD">
        <w:t>and submitting them to</w:t>
      </w:r>
      <w:r w:rsidR="00416FA4">
        <w:t xml:space="preserve"> the agency hired under the Project for the organization of trainings, seminars, workshops, study and other types of travels. The request is to be prepared according to predetermined procedure known to the Consultant beforehand</w:t>
      </w:r>
      <w:proofErr w:type="gramStart"/>
      <w:r w:rsidR="00416FA4">
        <w:t>;</w:t>
      </w:r>
      <w:proofErr w:type="gramEnd"/>
    </w:p>
    <w:p w14:paraId="7E2749A5" w14:textId="0CDAD884" w:rsidR="00416FA4" w:rsidRDefault="00416FA4" w:rsidP="00F759DF">
      <w:pPr>
        <w:jc w:val="both"/>
      </w:pPr>
      <w:r>
        <w:t xml:space="preserve">- Preparation of reports on each meeting </w:t>
      </w:r>
      <w:r w:rsidR="009A0F9F">
        <w:t xml:space="preserve">in the format developed under the </w:t>
      </w:r>
      <w:r w:rsidR="00EA35BD">
        <w:t xml:space="preserve">ECEC </w:t>
      </w:r>
      <w:r w:rsidR="009A0F9F">
        <w:t>Project</w:t>
      </w:r>
      <w:proofErr w:type="gramStart"/>
      <w:r w:rsidR="009A0F9F">
        <w:t>;</w:t>
      </w:r>
      <w:proofErr w:type="gramEnd"/>
    </w:p>
    <w:p w14:paraId="4BEE7532" w14:textId="7FC1CB90" w:rsidR="009A0F9F" w:rsidRDefault="009A0F9F" w:rsidP="00F759DF">
      <w:pPr>
        <w:jc w:val="both"/>
      </w:pPr>
      <w:r>
        <w:t xml:space="preserve">- Recording data on </w:t>
      </w:r>
      <w:r w:rsidR="00974CE2">
        <w:t xml:space="preserve">the </w:t>
      </w:r>
      <w:r>
        <w:t>meeting</w:t>
      </w:r>
      <w:r w:rsidR="00EA35BD">
        <w:t>s</w:t>
      </w:r>
      <w:r>
        <w:t xml:space="preserve"> </w:t>
      </w:r>
      <w:r w:rsidR="00974CE2">
        <w:t>held and the</w:t>
      </w:r>
      <w:r w:rsidR="00EA35BD">
        <w:t>ir</w:t>
      </w:r>
      <w:r>
        <w:t xml:space="preserve"> </w:t>
      </w:r>
      <w:r w:rsidR="00974CE2">
        <w:t xml:space="preserve">participants in the manner determined by the Component 2 Coordinator, and </w:t>
      </w:r>
      <w:r w:rsidR="00EA35BD">
        <w:t xml:space="preserve">collecting and submitting generic data to the Component 2 Coordinator </w:t>
      </w:r>
      <w:r w:rsidR="00974CE2">
        <w:t xml:space="preserve">upon the </w:t>
      </w:r>
      <w:r w:rsidR="00EA35BD">
        <w:t xml:space="preserve">Coordinator’s </w:t>
      </w:r>
      <w:r w:rsidR="00974CE2">
        <w:t>request</w:t>
      </w:r>
      <w:proofErr w:type="gramStart"/>
      <w:r w:rsidR="00974CE2">
        <w:t>;</w:t>
      </w:r>
      <w:proofErr w:type="gramEnd"/>
    </w:p>
    <w:p w14:paraId="7E026A7E" w14:textId="14D6F45C" w:rsidR="00974CE2" w:rsidRDefault="00974CE2" w:rsidP="00F759DF">
      <w:pPr>
        <w:jc w:val="both"/>
      </w:pPr>
      <w:r>
        <w:t xml:space="preserve">- Providing necessary documents and information for the preparation and </w:t>
      </w:r>
      <w:r w:rsidR="00EA35BD">
        <w:t>the execution</w:t>
      </w:r>
      <w:r>
        <w:t xml:space="preserve"> of pa</w:t>
      </w:r>
      <w:r w:rsidR="001E3148">
        <w:t>y</w:t>
      </w:r>
      <w:r>
        <w:t xml:space="preserve">ments </w:t>
      </w:r>
      <w:r w:rsidR="001E3148">
        <w:t xml:space="preserve">and submitting them </w:t>
      </w:r>
      <w:r>
        <w:t xml:space="preserve">to the agency hired under the Project for the </w:t>
      </w:r>
      <w:proofErr w:type="spellStart"/>
      <w:r>
        <w:t>organi</w:t>
      </w:r>
      <w:r w:rsidR="00EA35BD">
        <w:t>s</w:t>
      </w:r>
      <w:r>
        <w:t>ation</w:t>
      </w:r>
      <w:proofErr w:type="spellEnd"/>
      <w:r>
        <w:t xml:space="preserve"> of trainings, seminars, workshops, study and other types of travels</w:t>
      </w:r>
      <w:r w:rsidR="001E3148">
        <w:t xml:space="preserve">, to the Financial Associate under the ECEC Project, to CFU, and to the appointed </w:t>
      </w:r>
      <w:proofErr w:type="spellStart"/>
      <w:r w:rsidR="001E3148">
        <w:t>MoESTD</w:t>
      </w:r>
      <w:proofErr w:type="spellEnd"/>
      <w:r w:rsidR="001E3148">
        <w:t xml:space="preserve"> employees; </w:t>
      </w:r>
    </w:p>
    <w:p w14:paraId="42B9663D" w14:textId="77777777" w:rsidR="00D741EF" w:rsidRDefault="00D741EF" w:rsidP="00F759DF">
      <w:pPr>
        <w:jc w:val="both"/>
      </w:pPr>
      <w:r>
        <w:t>- Performing other tasks at the request of the Component 2 Coordinator and the PMU Director.</w:t>
      </w:r>
    </w:p>
    <w:p w14:paraId="1176B667" w14:textId="77777777" w:rsidR="00D741EF" w:rsidRDefault="00D741EF" w:rsidP="00F759DF">
      <w:pPr>
        <w:jc w:val="both"/>
      </w:pPr>
    </w:p>
    <w:p w14:paraId="2FA6708E" w14:textId="7C81D056" w:rsidR="00F759DF" w:rsidRDefault="00D741EF" w:rsidP="00F759DF">
      <w:pPr>
        <w:jc w:val="both"/>
      </w:pPr>
      <w:r>
        <w:t xml:space="preserve">The maximum number of </w:t>
      </w:r>
      <w:proofErr w:type="gramStart"/>
      <w:r>
        <w:t>work days</w:t>
      </w:r>
      <w:proofErr w:type="gramEnd"/>
      <w:r>
        <w:t xml:space="preserve"> of the Consultant is 2 (two) work days per </w:t>
      </w:r>
      <w:r w:rsidR="00EA35BD">
        <w:t xml:space="preserve">a </w:t>
      </w:r>
      <w:r>
        <w:t>horizontal exchange professional meeting.</w:t>
      </w:r>
    </w:p>
    <w:p w14:paraId="5E463C9E" w14:textId="47906692" w:rsidR="00F759DF" w:rsidRDefault="00F759DF" w:rsidP="00F759DF">
      <w:pPr>
        <w:jc w:val="both"/>
      </w:pPr>
    </w:p>
    <w:p w14:paraId="09BBBB78" w14:textId="77777777" w:rsidR="00F759DF" w:rsidRPr="00D876A1" w:rsidRDefault="00F759DF" w:rsidP="00F759DF">
      <w:pPr>
        <w:jc w:val="both"/>
      </w:pPr>
    </w:p>
    <w:p w14:paraId="63460FA9" w14:textId="77777777" w:rsidR="0057417C" w:rsidRPr="00232F0F" w:rsidRDefault="0057417C" w:rsidP="0057417C">
      <w:pPr>
        <w:pStyle w:val="ListParagraph"/>
        <w:numPr>
          <w:ilvl w:val="0"/>
          <w:numId w:val="5"/>
        </w:numPr>
        <w:tabs>
          <w:tab w:val="left" w:pos="993"/>
        </w:tabs>
        <w:ind w:left="0" w:firstLine="0"/>
        <w:jc w:val="both"/>
        <w:rPr>
          <w:b/>
        </w:rPr>
      </w:pPr>
      <w:r w:rsidRPr="00232F0F">
        <w:rPr>
          <w:b/>
        </w:rPr>
        <w:t>Reporting obligations</w:t>
      </w:r>
    </w:p>
    <w:p w14:paraId="11D3C4CD" w14:textId="77777777" w:rsidR="0057417C" w:rsidRPr="00D876A1" w:rsidRDefault="0057417C" w:rsidP="0057417C">
      <w:pPr>
        <w:jc w:val="both"/>
        <w:rPr>
          <w:b/>
        </w:rPr>
      </w:pPr>
    </w:p>
    <w:p w14:paraId="0431B05D" w14:textId="57ECA3AA" w:rsidR="0057417C" w:rsidRDefault="00E27F9F" w:rsidP="0057417C">
      <w:pPr>
        <w:jc w:val="both"/>
      </w:pPr>
      <w:r>
        <w:rPr>
          <w:lang w:val="sr-Latn-RS"/>
        </w:rPr>
        <w:t>The Consultant</w:t>
      </w:r>
      <w:r w:rsidR="0057417C">
        <w:rPr>
          <w:lang w:val="sr-Latn-RS"/>
        </w:rPr>
        <w:t xml:space="preserve"> </w:t>
      </w:r>
      <w:r w:rsidR="0057417C" w:rsidRPr="00691627">
        <w:t>shall</w:t>
      </w:r>
      <w:r w:rsidR="0057417C" w:rsidRPr="00D876A1">
        <w:t xml:space="preserve"> work under </w:t>
      </w:r>
      <w:r w:rsidR="0057417C">
        <w:t xml:space="preserve">the </w:t>
      </w:r>
      <w:r w:rsidR="0057417C" w:rsidRPr="00D876A1">
        <w:t xml:space="preserve">supervision of and report directly to </w:t>
      </w:r>
      <w:r w:rsidR="0057417C" w:rsidRPr="0029180F">
        <w:t xml:space="preserve">the </w:t>
      </w:r>
      <w:r w:rsidR="0057417C">
        <w:t xml:space="preserve">Component 2 Coordinator and PMU </w:t>
      </w:r>
      <w:r w:rsidR="0057417C" w:rsidRPr="0029180F">
        <w:t>Director</w:t>
      </w:r>
      <w:r w:rsidR="0057417C">
        <w:t xml:space="preserve">. </w:t>
      </w:r>
    </w:p>
    <w:p w14:paraId="014782A2" w14:textId="77777777" w:rsidR="0057417C" w:rsidRDefault="0057417C" w:rsidP="0057417C">
      <w:pPr>
        <w:jc w:val="both"/>
      </w:pPr>
    </w:p>
    <w:p w14:paraId="2F6B1FB9" w14:textId="08091D06" w:rsidR="0057417C" w:rsidRPr="00232F0F" w:rsidRDefault="0057417C" w:rsidP="0057417C">
      <w:pPr>
        <w:pStyle w:val="ListParagraph"/>
        <w:numPr>
          <w:ilvl w:val="0"/>
          <w:numId w:val="5"/>
        </w:numPr>
        <w:tabs>
          <w:tab w:val="left" w:pos="993"/>
        </w:tabs>
        <w:ind w:left="0" w:firstLine="0"/>
        <w:rPr>
          <w:b/>
        </w:rPr>
      </w:pPr>
      <w:r w:rsidRPr="00232F0F">
        <w:rPr>
          <w:b/>
        </w:rPr>
        <w:t>Consultant</w:t>
      </w:r>
      <w:r w:rsidR="00E27F9F">
        <w:rPr>
          <w:b/>
        </w:rPr>
        <w:t>’</w:t>
      </w:r>
      <w:r w:rsidRPr="00232F0F">
        <w:rPr>
          <w:b/>
        </w:rPr>
        <w:t>s Qualification</w:t>
      </w:r>
      <w:r w:rsidR="00E27F9F">
        <w:rPr>
          <w:b/>
        </w:rPr>
        <w:t>s</w:t>
      </w:r>
      <w:r w:rsidRPr="00232F0F">
        <w:rPr>
          <w:b/>
        </w:rPr>
        <w:t xml:space="preserve"> </w:t>
      </w:r>
    </w:p>
    <w:p w14:paraId="3BACCFC1" w14:textId="77777777" w:rsidR="0057417C" w:rsidRPr="00D876A1" w:rsidRDefault="0057417C" w:rsidP="0057417C">
      <w:pPr>
        <w:jc w:val="both"/>
        <w:rPr>
          <w:b/>
        </w:rPr>
      </w:pPr>
    </w:p>
    <w:p w14:paraId="6FAAF265" w14:textId="0CCC4331" w:rsidR="0057417C" w:rsidRPr="00FB5B45" w:rsidRDefault="0057417C" w:rsidP="0057417C">
      <w:pPr>
        <w:pStyle w:val="ListParagraph"/>
        <w:numPr>
          <w:ilvl w:val="0"/>
          <w:numId w:val="3"/>
        </w:numPr>
        <w:contextualSpacing w:val="0"/>
        <w:jc w:val="both"/>
      </w:pPr>
      <w:r>
        <w:t>University degree in pedagogy</w:t>
      </w:r>
      <w:r w:rsidR="00E27F9F">
        <w:t xml:space="preserve">, </w:t>
      </w:r>
      <w:r>
        <w:t>psychology</w:t>
      </w:r>
      <w:r w:rsidR="00E27F9F">
        <w:t xml:space="preserve">, </w:t>
      </w:r>
      <w:r w:rsidR="00EA35BD">
        <w:t xml:space="preserve">or </w:t>
      </w:r>
      <w:r w:rsidR="00E27F9F">
        <w:t xml:space="preserve">education – Diploma of </w:t>
      </w:r>
      <w:r w:rsidR="00EA35BD">
        <w:t>a t</w:t>
      </w:r>
      <w:r w:rsidR="009E1C42">
        <w:t xml:space="preserve">eacher </w:t>
      </w:r>
      <w:r w:rsidR="00EA35BD">
        <w:t>e</w:t>
      </w:r>
      <w:r w:rsidR="009E1C42">
        <w:t xml:space="preserve">ducation </w:t>
      </w:r>
      <w:r w:rsidR="00EA35BD">
        <w:t>f</w:t>
      </w:r>
      <w:r w:rsidR="00E27F9F">
        <w:t xml:space="preserve">aculty </w:t>
      </w:r>
      <w:r w:rsidR="009E1C42">
        <w:t xml:space="preserve">– </w:t>
      </w:r>
      <w:r w:rsidR="00EA35BD">
        <w:t>p</w:t>
      </w:r>
      <w:r w:rsidR="00E27F9F">
        <w:t xml:space="preserve">reschool </w:t>
      </w:r>
      <w:r w:rsidR="00EA35BD">
        <w:t>t</w:t>
      </w:r>
      <w:r w:rsidR="009E1C42">
        <w:t xml:space="preserve">eacher </w:t>
      </w:r>
      <w:r w:rsidR="00EA35BD">
        <w:t>t</w:t>
      </w:r>
      <w:r w:rsidR="005D5907">
        <w:t xml:space="preserve">raining </w:t>
      </w:r>
      <w:r w:rsidR="009E1C42">
        <w:t>department or</w:t>
      </w:r>
      <w:r w:rsidR="00E27F9F">
        <w:t xml:space="preserve"> </w:t>
      </w:r>
      <w:r w:rsidR="005D5907">
        <w:t>a preschool teacher training college</w:t>
      </w:r>
      <w:r w:rsidRPr="00FB5B45">
        <w:t>;</w:t>
      </w:r>
    </w:p>
    <w:p w14:paraId="0C21F598" w14:textId="0D128053" w:rsidR="0057417C" w:rsidRDefault="0057417C" w:rsidP="0057417C">
      <w:pPr>
        <w:pStyle w:val="ListParagraph"/>
        <w:numPr>
          <w:ilvl w:val="0"/>
          <w:numId w:val="3"/>
        </w:numPr>
        <w:contextualSpacing w:val="0"/>
        <w:jc w:val="both"/>
      </w:pPr>
      <w:r w:rsidRPr="00ED07CC">
        <w:t xml:space="preserve">At least </w:t>
      </w:r>
      <w:r w:rsidR="008B7220">
        <w:t>2</w:t>
      </w:r>
      <w:r w:rsidRPr="00ED07CC">
        <w:t xml:space="preserve"> (</w:t>
      </w:r>
      <w:r w:rsidR="008B7220">
        <w:t>two</w:t>
      </w:r>
      <w:r w:rsidRPr="00ED07CC">
        <w:t>) years of relevant professional experience</w:t>
      </w:r>
      <w:r>
        <w:t xml:space="preserve"> in </w:t>
      </w:r>
      <w:r w:rsidR="008B7220">
        <w:t xml:space="preserve">a </w:t>
      </w:r>
      <w:r>
        <w:t xml:space="preserve">preschool </w:t>
      </w:r>
      <w:r w:rsidR="008B7220">
        <w:t>institution or</w:t>
      </w:r>
      <w:r w:rsidR="00A52104">
        <w:t xml:space="preserve"> in working on</w:t>
      </w:r>
      <w:r w:rsidR="008B7220">
        <w:t xml:space="preserve"> </w:t>
      </w:r>
      <w:proofErr w:type="spellStart"/>
      <w:r w:rsidR="008B7220">
        <w:t>organi</w:t>
      </w:r>
      <w:r w:rsidR="00A52104">
        <w:t>s</w:t>
      </w:r>
      <w:r w:rsidR="008B7220">
        <w:t>ational</w:t>
      </w:r>
      <w:proofErr w:type="spellEnd"/>
      <w:r w:rsidR="008B7220">
        <w:t xml:space="preserve"> and administrative tasks</w:t>
      </w:r>
      <w:r>
        <w:t>;</w:t>
      </w:r>
    </w:p>
    <w:p w14:paraId="0DD78716" w14:textId="032E9E8E" w:rsidR="0057417C" w:rsidRDefault="008B7220" w:rsidP="0057417C">
      <w:pPr>
        <w:pStyle w:val="ListParagraph"/>
        <w:numPr>
          <w:ilvl w:val="0"/>
          <w:numId w:val="3"/>
        </w:numPr>
        <w:contextualSpacing w:val="0"/>
        <w:jc w:val="both"/>
      </w:pPr>
      <w:r>
        <w:t>K</w:t>
      </w:r>
      <w:r w:rsidR="0057417C">
        <w:t xml:space="preserve">nowledge of the Preschool Curriculum Framework </w:t>
      </w:r>
      <w:r>
        <w:t>Rule</w:t>
      </w:r>
      <w:r w:rsidR="00A52104">
        <w:t xml:space="preserve"> B</w:t>
      </w:r>
      <w:r>
        <w:t>ook shall be considered an advantage</w:t>
      </w:r>
      <w:r w:rsidR="0057417C">
        <w:t>;</w:t>
      </w:r>
    </w:p>
    <w:p w14:paraId="6DA64822" w14:textId="0A4286CE" w:rsidR="008B7220" w:rsidRDefault="00B225B3" w:rsidP="0057417C">
      <w:pPr>
        <w:pStyle w:val="ListParagraph"/>
        <w:numPr>
          <w:ilvl w:val="0"/>
          <w:numId w:val="3"/>
        </w:numPr>
        <w:contextualSpacing w:val="0"/>
        <w:jc w:val="both"/>
      </w:pPr>
      <w:r>
        <w:t>Familiarity with the accounting documentation shall be considered a plus;</w:t>
      </w:r>
    </w:p>
    <w:p w14:paraId="6817ED51" w14:textId="1BB56637" w:rsidR="0057417C" w:rsidRDefault="0057417C" w:rsidP="0057417C">
      <w:pPr>
        <w:pStyle w:val="ListParagraph"/>
        <w:numPr>
          <w:ilvl w:val="0"/>
          <w:numId w:val="3"/>
        </w:numPr>
        <w:contextualSpacing w:val="0"/>
        <w:jc w:val="both"/>
      </w:pPr>
      <w:r>
        <w:t>Computer literacy</w:t>
      </w:r>
      <w:r w:rsidRPr="0044474A">
        <w:t xml:space="preserve"> (</w:t>
      </w:r>
      <w:r w:rsidRPr="00601794">
        <w:rPr>
          <w:i/>
          <w:iCs/>
        </w:rPr>
        <w:t>MS Word</w:t>
      </w:r>
      <w:r w:rsidRPr="00833FCB">
        <w:t xml:space="preserve">, </w:t>
      </w:r>
      <w:r w:rsidRPr="00601794">
        <w:rPr>
          <w:i/>
          <w:iCs/>
        </w:rPr>
        <w:t>MS Excel</w:t>
      </w:r>
      <w:r w:rsidRPr="00833FCB">
        <w:t xml:space="preserve">, </w:t>
      </w:r>
      <w:r w:rsidR="002834B2" w:rsidRPr="002834B2">
        <w:rPr>
          <w:i/>
          <w:iCs/>
        </w:rPr>
        <w:t>MS Project</w:t>
      </w:r>
      <w:r w:rsidR="002834B2">
        <w:t xml:space="preserve">, </w:t>
      </w:r>
      <w:r w:rsidRPr="00601794">
        <w:rPr>
          <w:i/>
          <w:iCs/>
        </w:rPr>
        <w:t>M</w:t>
      </w:r>
      <w:r>
        <w:rPr>
          <w:i/>
          <w:iCs/>
        </w:rPr>
        <w:t>S</w:t>
      </w:r>
      <w:r w:rsidRPr="00833FCB">
        <w:t xml:space="preserve"> </w:t>
      </w:r>
      <w:r w:rsidRPr="00601794">
        <w:rPr>
          <w:i/>
          <w:iCs/>
        </w:rPr>
        <w:t>Power Point</w:t>
      </w:r>
      <w:r>
        <w:t xml:space="preserve">, </w:t>
      </w:r>
      <w:r w:rsidR="002834B2" w:rsidRPr="002834B2">
        <w:t>e-mail, internet</w:t>
      </w:r>
      <w:r w:rsidRPr="0044474A">
        <w:t xml:space="preserve">); </w:t>
      </w:r>
    </w:p>
    <w:p w14:paraId="78F830A3" w14:textId="2138EDA2" w:rsidR="0057417C" w:rsidRDefault="00154B01" w:rsidP="0057417C">
      <w:pPr>
        <w:pStyle w:val="ListParagraph"/>
        <w:numPr>
          <w:ilvl w:val="0"/>
          <w:numId w:val="3"/>
        </w:numPr>
        <w:contextualSpacing w:val="0"/>
        <w:jc w:val="both"/>
      </w:pPr>
      <w:r>
        <w:t>Excellent speaking and writing skills in Serbian and</w:t>
      </w:r>
      <w:r w:rsidR="0057417C">
        <w:t xml:space="preserve"> good command of </w:t>
      </w:r>
      <w:r>
        <w:t xml:space="preserve">the </w:t>
      </w:r>
      <w:r w:rsidR="0057417C">
        <w:t>English</w:t>
      </w:r>
      <w:r>
        <w:t xml:space="preserve"> language.</w:t>
      </w:r>
    </w:p>
    <w:p w14:paraId="0A9BD5EE" w14:textId="77777777" w:rsidR="0057417C" w:rsidRPr="00D876A1" w:rsidRDefault="0057417C" w:rsidP="0057417C">
      <w:pPr>
        <w:jc w:val="both"/>
        <w:rPr>
          <w:b/>
        </w:rPr>
      </w:pPr>
    </w:p>
    <w:p w14:paraId="176AD20C" w14:textId="77777777" w:rsidR="0057417C" w:rsidRPr="00D876A1" w:rsidRDefault="0057417C" w:rsidP="0057417C">
      <w:pPr>
        <w:numPr>
          <w:ilvl w:val="0"/>
          <w:numId w:val="1"/>
        </w:numPr>
        <w:tabs>
          <w:tab w:val="clear" w:pos="1080"/>
          <w:tab w:val="left" w:pos="993"/>
        </w:tabs>
        <w:ind w:left="0" w:firstLine="0"/>
        <w:jc w:val="both"/>
        <w:rPr>
          <w:b/>
        </w:rPr>
      </w:pPr>
      <w:r>
        <w:rPr>
          <w:b/>
        </w:rPr>
        <w:t>Duration of the assignment</w:t>
      </w:r>
    </w:p>
    <w:p w14:paraId="7808CDE1" w14:textId="77777777" w:rsidR="0057417C" w:rsidRDefault="0057417C" w:rsidP="0057417C">
      <w:pPr>
        <w:jc w:val="both"/>
      </w:pPr>
    </w:p>
    <w:p w14:paraId="04CF216F" w14:textId="61DB74FB" w:rsidR="0057417C" w:rsidRDefault="0057417C" w:rsidP="0057417C">
      <w:pPr>
        <w:jc w:val="both"/>
        <w:rPr>
          <w:shd w:val="clear" w:color="auto" w:fill="FDFDFD"/>
        </w:rPr>
      </w:pPr>
      <w:r>
        <w:t>The Consultant</w:t>
      </w:r>
      <w:r w:rsidRPr="00691627">
        <w:t xml:space="preserve"> </w:t>
      </w:r>
      <w:r w:rsidRPr="00F03641">
        <w:rPr>
          <w:color w:val="000000"/>
          <w:shd w:val="clear" w:color="auto" w:fill="FDFDFD"/>
        </w:rPr>
        <w:t xml:space="preserve">shall provide </w:t>
      </w:r>
      <w:r>
        <w:rPr>
          <w:color w:val="000000"/>
          <w:shd w:val="clear" w:color="auto" w:fill="FDFDFD"/>
        </w:rPr>
        <w:t xml:space="preserve">part-time </w:t>
      </w:r>
      <w:r w:rsidRPr="00F03641">
        <w:rPr>
          <w:color w:val="000000"/>
          <w:shd w:val="clear" w:color="auto" w:fill="FDFDFD"/>
        </w:rPr>
        <w:t xml:space="preserve">services </w:t>
      </w:r>
      <w:r>
        <w:rPr>
          <w:color w:val="000000"/>
          <w:shd w:val="clear" w:color="auto" w:fill="FDFDFD"/>
        </w:rPr>
        <w:t xml:space="preserve">under the lump-sum contract, to </w:t>
      </w:r>
      <w:proofErr w:type="gramStart"/>
      <w:r>
        <w:rPr>
          <w:color w:val="000000"/>
          <w:shd w:val="clear" w:color="auto" w:fill="FDFDFD"/>
        </w:rPr>
        <w:t>be paid</w:t>
      </w:r>
      <w:proofErr w:type="gramEnd"/>
      <w:r>
        <w:rPr>
          <w:color w:val="000000"/>
          <w:shd w:val="clear" w:color="auto" w:fill="FDFDFD"/>
        </w:rPr>
        <w:t xml:space="preserve"> upon the presentation of </w:t>
      </w:r>
      <w:r w:rsidR="00154B01">
        <w:rPr>
          <w:color w:val="000000"/>
          <w:shd w:val="clear" w:color="auto" w:fill="FDFDFD"/>
        </w:rPr>
        <w:t>successively submitted documents for each horizontal exchange event separately</w:t>
      </w:r>
      <w:r>
        <w:rPr>
          <w:color w:val="000000"/>
          <w:shd w:val="clear" w:color="auto" w:fill="FDFDFD"/>
        </w:rPr>
        <w:t xml:space="preserve">. The estimated number of </w:t>
      </w:r>
      <w:proofErr w:type="gramStart"/>
      <w:r>
        <w:rPr>
          <w:color w:val="000000"/>
          <w:shd w:val="clear" w:color="auto" w:fill="FDFDFD"/>
        </w:rPr>
        <w:t>work days</w:t>
      </w:r>
      <w:proofErr w:type="gramEnd"/>
      <w:r>
        <w:rPr>
          <w:color w:val="000000"/>
          <w:shd w:val="clear" w:color="auto" w:fill="FDFDFD"/>
        </w:rPr>
        <w:t xml:space="preserve"> for the Consultant is up to </w:t>
      </w:r>
      <w:r w:rsidR="00154B01">
        <w:rPr>
          <w:color w:val="000000"/>
          <w:shd w:val="clear" w:color="auto" w:fill="FDFDFD"/>
        </w:rPr>
        <w:t>100</w:t>
      </w:r>
      <w:r>
        <w:rPr>
          <w:color w:val="000000"/>
          <w:shd w:val="clear" w:color="auto" w:fill="FDFDFD"/>
        </w:rPr>
        <w:t xml:space="preserve"> (</w:t>
      </w:r>
      <w:r w:rsidR="00154B01">
        <w:rPr>
          <w:color w:val="000000"/>
          <w:shd w:val="clear" w:color="auto" w:fill="FDFDFD"/>
        </w:rPr>
        <w:t>one hundred</w:t>
      </w:r>
      <w:r>
        <w:rPr>
          <w:color w:val="000000"/>
          <w:shd w:val="clear" w:color="auto" w:fill="FDFDFD"/>
        </w:rPr>
        <w:t xml:space="preserve">) work days (one work day equals 8 (eight) hours at the most) </w:t>
      </w:r>
      <w:r w:rsidRPr="00F03641">
        <w:rPr>
          <w:color w:val="000000"/>
          <w:shd w:val="clear" w:color="auto" w:fill="FDFDFD"/>
        </w:rPr>
        <w:t>for the life of the project, i.e. until</w:t>
      </w:r>
      <w:r>
        <w:rPr>
          <w:color w:val="000000"/>
          <w:shd w:val="clear" w:color="auto" w:fill="FDFDFD"/>
        </w:rPr>
        <w:t xml:space="preserve"> </w:t>
      </w:r>
      <w:r>
        <w:rPr>
          <w:shd w:val="clear" w:color="auto" w:fill="FDFDFD"/>
        </w:rPr>
        <w:t>December</w:t>
      </w:r>
      <w:r w:rsidRPr="00D86C73">
        <w:t xml:space="preserve"> </w:t>
      </w:r>
      <w:r>
        <w:t>30</w:t>
      </w:r>
      <w:r w:rsidRPr="00D86C73">
        <w:rPr>
          <w:shd w:val="clear" w:color="auto" w:fill="FDFDFD"/>
        </w:rPr>
        <w:t>, 2022. The expected start of services is </w:t>
      </w:r>
      <w:r>
        <w:rPr>
          <w:shd w:val="clear" w:color="auto" w:fill="FDFDFD"/>
          <w:lang w:val="en-GB"/>
        </w:rPr>
        <w:t>September</w:t>
      </w:r>
      <w:r>
        <w:rPr>
          <w:shd w:val="clear" w:color="auto" w:fill="FDFDFD"/>
        </w:rPr>
        <w:t xml:space="preserve"> 202</w:t>
      </w:r>
      <w:r>
        <w:t>1</w:t>
      </w:r>
      <w:r w:rsidRPr="00D86C73">
        <w:rPr>
          <w:shd w:val="clear" w:color="auto" w:fill="FDFDFD"/>
        </w:rPr>
        <w:t>.</w:t>
      </w:r>
    </w:p>
    <w:p w14:paraId="194259FF" w14:textId="77777777" w:rsidR="0057417C" w:rsidRDefault="0057417C" w:rsidP="0057417C">
      <w:pPr>
        <w:jc w:val="both"/>
        <w:rPr>
          <w:shd w:val="clear" w:color="auto" w:fill="FDFDFD"/>
        </w:rPr>
      </w:pPr>
    </w:p>
    <w:p w14:paraId="218347BB" w14:textId="77777777" w:rsidR="0057417C" w:rsidRPr="0091768B" w:rsidRDefault="0057417C" w:rsidP="0057417C">
      <w:pPr>
        <w:jc w:val="both"/>
        <w:rPr>
          <w:b/>
        </w:rPr>
      </w:pPr>
      <w:r w:rsidRPr="0091768B">
        <w:rPr>
          <w:b/>
        </w:rPr>
        <w:lastRenderedPageBreak/>
        <w:t>VI.</w:t>
      </w:r>
      <w:r w:rsidRPr="0091768B">
        <w:rPr>
          <w:b/>
        </w:rPr>
        <w:tab/>
        <w:t>Selection method</w:t>
      </w:r>
    </w:p>
    <w:p w14:paraId="44639E56" w14:textId="77777777" w:rsidR="0057417C" w:rsidRPr="00F0165D" w:rsidRDefault="0057417C" w:rsidP="0057417C">
      <w:pPr>
        <w:jc w:val="both"/>
      </w:pPr>
    </w:p>
    <w:p w14:paraId="3CBE1512" w14:textId="77777777" w:rsidR="0057417C" w:rsidRPr="00F0165D" w:rsidRDefault="0057417C" w:rsidP="0057417C">
      <w:pPr>
        <w:jc w:val="both"/>
        <w:rPr>
          <w:noProof/>
          <w:color w:val="7030A0"/>
        </w:rPr>
      </w:pPr>
      <w:r w:rsidRPr="00F0165D">
        <w:t xml:space="preserve">The selection method is </w:t>
      </w:r>
      <w:r>
        <w:t xml:space="preserve">the </w:t>
      </w:r>
      <w:r>
        <w:rPr>
          <w:bCs/>
          <w:lang w:val="en-GB" w:eastAsia="hr-HR"/>
        </w:rPr>
        <w:t>Individual</w:t>
      </w:r>
      <w:r w:rsidRPr="00D929D7">
        <w:rPr>
          <w:bCs/>
          <w:lang w:val="en-GB" w:eastAsia="hr-HR"/>
        </w:rPr>
        <w:t xml:space="preserve"> Consultant</w:t>
      </w:r>
      <w:r>
        <w:rPr>
          <w:bCs/>
          <w:lang w:val="en-GB" w:eastAsia="hr-HR"/>
        </w:rPr>
        <w:t>,</w:t>
      </w:r>
      <w:r w:rsidRPr="00D929D7">
        <w:rPr>
          <w:bCs/>
          <w:lang w:eastAsia="hr-HR"/>
        </w:rPr>
        <w:t xml:space="preserve"> </w:t>
      </w:r>
      <w:r w:rsidRPr="00F0165D">
        <w:t xml:space="preserve">in accordance with the procedures specified in </w:t>
      </w:r>
      <w:r w:rsidRPr="00235405">
        <w:rPr>
          <w:i/>
          <w:iCs/>
        </w:rPr>
        <w:t>the Guidelines: Selection and Employment of Consultants under IBRD Loans and IDA Credits &amp; Grants by the World Bank Borrowers</w:t>
      </w:r>
      <w:r w:rsidRPr="00F0165D">
        <w:t>, January 2011 (revised July 2014).</w:t>
      </w:r>
    </w:p>
    <w:p w14:paraId="633B267C" w14:textId="77777777" w:rsidR="0057417C" w:rsidRDefault="0057417C" w:rsidP="0057417C">
      <w:pPr>
        <w:jc w:val="both"/>
        <w:rPr>
          <w:shd w:val="clear" w:color="auto" w:fill="FDFDFD"/>
        </w:rPr>
      </w:pPr>
    </w:p>
    <w:p w14:paraId="6F403FCE" w14:textId="77777777" w:rsidR="0057417C" w:rsidRDefault="0057417C" w:rsidP="0057417C"/>
    <w:p w14:paraId="6F8A45A4" w14:textId="77777777" w:rsidR="00585643" w:rsidRDefault="00585643"/>
    <w:sectPr w:rsidR="00585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A51B6D"/>
    <w:multiLevelType w:val="multilevel"/>
    <w:tmpl w:val="41A51B6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B7641DC"/>
    <w:multiLevelType w:val="multilevel"/>
    <w:tmpl w:val="4B764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2493151"/>
    <w:multiLevelType w:val="multilevel"/>
    <w:tmpl w:val="724931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7C"/>
    <w:rsid w:val="00021A8A"/>
    <w:rsid w:val="000530F1"/>
    <w:rsid w:val="00154B01"/>
    <w:rsid w:val="0017054E"/>
    <w:rsid w:val="001E3148"/>
    <w:rsid w:val="00214A94"/>
    <w:rsid w:val="002834B2"/>
    <w:rsid w:val="002C1D36"/>
    <w:rsid w:val="00382555"/>
    <w:rsid w:val="00414EBD"/>
    <w:rsid w:val="00416FA4"/>
    <w:rsid w:val="0057417C"/>
    <w:rsid w:val="00585643"/>
    <w:rsid w:val="005D5907"/>
    <w:rsid w:val="0064792B"/>
    <w:rsid w:val="00725EED"/>
    <w:rsid w:val="00897497"/>
    <w:rsid w:val="008A631D"/>
    <w:rsid w:val="008B7220"/>
    <w:rsid w:val="00974CE2"/>
    <w:rsid w:val="009A0F9F"/>
    <w:rsid w:val="009A5666"/>
    <w:rsid w:val="009E1C42"/>
    <w:rsid w:val="00A52104"/>
    <w:rsid w:val="00B11983"/>
    <w:rsid w:val="00B225B3"/>
    <w:rsid w:val="00B47BFA"/>
    <w:rsid w:val="00C12C47"/>
    <w:rsid w:val="00C75621"/>
    <w:rsid w:val="00CA5A63"/>
    <w:rsid w:val="00CC5A3E"/>
    <w:rsid w:val="00CD08DC"/>
    <w:rsid w:val="00D741EF"/>
    <w:rsid w:val="00E27F9F"/>
    <w:rsid w:val="00E67305"/>
    <w:rsid w:val="00EA35BD"/>
    <w:rsid w:val="00EC0312"/>
    <w:rsid w:val="00F759DF"/>
    <w:rsid w:val="00FE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AB19"/>
  <w15:chartTrackingRefBased/>
  <w15:docId w15:val="{95522555-ED84-4561-93BF-F0AE640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57417C"/>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57417C"/>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qFormat/>
    <w:rsid w:val="0057417C"/>
    <w:pPr>
      <w:spacing w:after="120"/>
    </w:pPr>
  </w:style>
  <w:style w:type="character" w:customStyle="1" w:styleId="BodyTextChar">
    <w:name w:val="Body Text Char"/>
    <w:basedOn w:val="DefaultParagraphFont"/>
    <w:link w:val="BodyText"/>
    <w:uiPriority w:val="99"/>
    <w:qFormat/>
    <w:rsid w:val="0057417C"/>
    <w:rPr>
      <w:rFonts w:ascii="Times New Roman" w:eastAsia="Times New Roman" w:hAnsi="Times New Roman" w:cs="Times New Roman"/>
      <w:sz w:val="24"/>
      <w:szCs w:val="24"/>
      <w:lang w:val="en-US"/>
    </w:rPr>
  </w:style>
  <w:style w:type="table" w:styleId="TableGrid">
    <w:name w:val="Table Grid"/>
    <w:basedOn w:val="TableNormal"/>
    <w:uiPriority w:val="39"/>
    <w:rsid w:val="0057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Ljiljana Krejović</cp:lastModifiedBy>
  <cp:revision>3</cp:revision>
  <dcterms:created xsi:type="dcterms:W3CDTF">2021-08-30T07:16:00Z</dcterms:created>
  <dcterms:modified xsi:type="dcterms:W3CDTF">2021-08-30T10:01:00Z</dcterms:modified>
</cp:coreProperties>
</file>