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1E716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Default="000251FA" w:rsidP="000251FA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0251FA" w:rsidRPr="001E7164" w:rsidRDefault="000251FA" w:rsidP="000251FA">
      <w:pPr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RS"/>
        </w:rPr>
        <w:t>Министарство просвете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251FA" w:rsidRPr="0067612A" w:rsidRDefault="000251FA" w:rsidP="000251FA">
      <w:pPr>
        <w:jc w:val="both"/>
        <w:rPr>
          <w:b/>
          <w:lang w:val="sr-Cyrl-RS"/>
        </w:rPr>
      </w:pPr>
      <w:bookmarkStart w:id="0" w:name="_Hlk6578312"/>
      <w:r w:rsidRPr="0067612A">
        <w:rPr>
          <w:b/>
          <w:lang w:val="sr-Cyrl-CS"/>
        </w:rPr>
        <w:t xml:space="preserve">Изградња предшколске установе у </w:t>
      </w:r>
      <w:r w:rsidR="001A0D76">
        <w:rPr>
          <w:b/>
          <w:lang w:val="sr-Cyrl-CS"/>
        </w:rPr>
        <w:t>Лесковцу</w:t>
      </w:r>
      <w:r w:rsidRPr="0067612A">
        <w:rPr>
          <w:b/>
          <w:lang w:val="sr-Latn-RS"/>
        </w:rPr>
        <w:t xml:space="preserve">, </w:t>
      </w:r>
      <w:r w:rsidRPr="0067612A">
        <w:rPr>
          <w:b/>
          <w:lang w:val="sr-Cyrl-CS"/>
        </w:rPr>
        <w:t>реф. бр. SER-ECEC-8693YF-NCB-W-22-</w:t>
      </w:r>
      <w:r w:rsidRPr="0067612A">
        <w:rPr>
          <w:b/>
          <w:lang w:val="sr-Cyrl-RS"/>
        </w:rPr>
        <w:t>8</w:t>
      </w:r>
      <w:r w:rsidR="001A0D76">
        <w:rPr>
          <w:b/>
          <w:lang w:val="sr-Cyrl-RS"/>
        </w:rPr>
        <w:t>5</w:t>
      </w:r>
    </w:p>
    <w:p w:rsidR="000251FA" w:rsidRPr="00FB131A" w:rsidRDefault="000251FA" w:rsidP="000251FA">
      <w:pPr>
        <w:jc w:val="both"/>
        <w:rPr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 xml:space="preserve">наведени у Писму </w:t>
      </w:r>
      <w:r>
        <w:rPr>
          <w:spacing w:val="-2"/>
          <w:lang w:val="sr-Cyrl-CS"/>
        </w:rPr>
        <w:t>п</w:t>
      </w:r>
      <w:r w:rsidRPr="00102989">
        <w:rPr>
          <w:spacing w:val="-2"/>
          <w:lang w:val="sr-Cyrl-CS"/>
        </w:rPr>
        <w:t>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0"/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</w:t>
      </w:r>
      <w:r w:rsidR="001A0D76">
        <w:rPr>
          <w:spacing w:val="-2"/>
          <w:lang w:val="sr-Cyrl-RS"/>
        </w:rPr>
        <w:t>Дејана Јеремића</w:t>
      </w:r>
      <w:r>
        <w:rPr>
          <w:spacing w:val="-2"/>
          <w:lang w:val="sr-Cyrl-RS"/>
        </w:rPr>
        <w:t xml:space="preserve">, </w:t>
      </w:r>
      <w:hyperlink r:id="rId6" w:history="1">
        <w:r w:rsidR="001A0D76" w:rsidRPr="0060148E">
          <w:rPr>
            <w:rStyle w:val="Hyperlink"/>
            <w:spacing w:val="-2"/>
            <w:lang w:val="sr-Latn-RS"/>
          </w:rPr>
          <w:t>dejan.jeremic@mfin.gov.rs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>
        <w:rPr>
          <w:lang w:val="sr-Latn-RS"/>
        </w:rPr>
        <w:t>2</w:t>
      </w:r>
      <w:r>
        <w:rPr>
          <w:lang w:val="sr-Cyrl-CS"/>
        </w:rPr>
        <w:t>-8</w:t>
      </w:r>
      <w:r w:rsidR="001A0D76">
        <w:rPr>
          <w:lang w:val="sr-Latn-BA"/>
        </w:rPr>
        <w:t>5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</w:t>
      </w:r>
      <w:bookmarkStart w:id="1" w:name="_GoBack"/>
      <w:bookmarkEnd w:id="1"/>
      <w:r w:rsidRPr="00FB131A">
        <w:rPr>
          <w:spacing w:val="-2"/>
          <w:lang w:val="sr-Cyrl-RS"/>
        </w:rPr>
        <w:t>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E53B25" w:rsidRPr="00E53B25">
        <w:rPr>
          <w:b/>
          <w:spacing w:val="-2"/>
          <w:lang w:val="sr-Cyrl-CS"/>
        </w:rPr>
        <w:t>14</w:t>
      </w:r>
      <w:r w:rsidRPr="00E53B25">
        <w:rPr>
          <w:b/>
          <w:spacing w:val="-2"/>
          <w:lang w:val="sr-Cyrl-RS"/>
        </w:rPr>
        <w:t>.0</w:t>
      </w:r>
      <w:r w:rsidR="00E53B25" w:rsidRPr="00E53B25">
        <w:rPr>
          <w:b/>
          <w:spacing w:val="-2"/>
          <w:lang w:val="sr-Latn-BA"/>
        </w:rPr>
        <w:t>7</w:t>
      </w:r>
      <w:r w:rsidRPr="00E53B25">
        <w:rPr>
          <w:b/>
          <w:spacing w:val="-2"/>
          <w:lang w:val="sr-Cyrl-RS"/>
        </w:rPr>
        <w:t>.</w:t>
      </w:r>
      <w:r w:rsidRPr="00E53B25">
        <w:rPr>
          <w:b/>
          <w:spacing w:val="-2"/>
          <w:lang w:val="sr-Cyrl-CS"/>
        </w:rPr>
        <w:t>2023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2D4251">
        <w:rPr>
          <w:lang w:val="sr-Cyrl-RS"/>
        </w:rPr>
        <w:t>т</w:t>
      </w:r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 xml:space="preserve">Понуде ће бити </w:t>
      </w:r>
      <w:r w:rsidRPr="0059098E">
        <w:rPr>
          <w:spacing w:val="-2"/>
          <w:lang w:val="sr-Cyrl-RS"/>
        </w:rPr>
        <w:t>јавно отворене у присуству именованих представника понуђача на адреси наведеној ниже дана</w:t>
      </w:r>
      <w:r w:rsidRPr="0059098E">
        <w:rPr>
          <w:spacing w:val="-2"/>
          <w:lang w:val="sr-Latn-RS"/>
        </w:rPr>
        <w:t xml:space="preserve"> </w:t>
      </w:r>
      <w:r w:rsidR="00E53B25" w:rsidRPr="0059098E">
        <w:rPr>
          <w:b/>
          <w:spacing w:val="-2"/>
          <w:lang w:val="sr-Cyrl-CS"/>
        </w:rPr>
        <w:t>14</w:t>
      </w:r>
      <w:r w:rsidRPr="0059098E">
        <w:rPr>
          <w:b/>
          <w:spacing w:val="-2"/>
          <w:lang w:val="sr-Cyrl-RS"/>
        </w:rPr>
        <w:t>.</w:t>
      </w:r>
      <w:r w:rsidR="00E53B25" w:rsidRPr="0059098E">
        <w:rPr>
          <w:b/>
          <w:spacing w:val="-2"/>
          <w:lang w:val="sr-Cyrl-CS"/>
        </w:rPr>
        <w:t>07.</w:t>
      </w:r>
      <w:r w:rsidRPr="0059098E">
        <w:rPr>
          <w:b/>
          <w:spacing w:val="-2"/>
          <w:lang w:val="sr-Cyrl-CS"/>
        </w:rPr>
        <w:t>20</w:t>
      </w:r>
      <w:r w:rsidRPr="0059098E">
        <w:rPr>
          <w:b/>
          <w:spacing w:val="-2"/>
          <w:lang w:val="sr-Latn-BA"/>
        </w:rPr>
        <w:t>2</w:t>
      </w:r>
      <w:r w:rsidRPr="0059098E">
        <w:rPr>
          <w:b/>
          <w:spacing w:val="-2"/>
          <w:lang w:val="sr-Cyrl-RS"/>
        </w:rPr>
        <w:t>3</w:t>
      </w:r>
      <w:r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Latn-BA"/>
        </w:rPr>
        <w:t xml:space="preserve"> </w:t>
      </w:r>
      <w:r w:rsidRPr="0059098E">
        <w:rPr>
          <w:b/>
          <w:spacing w:val="-2"/>
          <w:lang w:val="sr-Cyrl-CS"/>
        </w:rPr>
        <w:t>године</w:t>
      </w:r>
      <w:r w:rsidRPr="0059098E">
        <w:rPr>
          <w:spacing w:val="-2"/>
          <w:lang w:val="sr-Cyrl-CS"/>
        </w:rPr>
        <w:t xml:space="preserve">, </w:t>
      </w:r>
      <w:r w:rsidRPr="0059098E">
        <w:rPr>
          <w:b/>
          <w:spacing w:val="-2"/>
          <w:lang w:val="sr-Cyrl-RS"/>
        </w:rPr>
        <w:t xml:space="preserve">у </w:t>
      </w:r>
      <w:r w:rsidRPr="0059098E">
        <w:rPr>
          <w:b/>
          <w:spacing w:val="-2"/>
          <w:lang w:val="sr-Cyrl-CS"/>
        </w:rPr>
        <w:t xml:space="preserve">12:15 </w:t>
      </w:r>
      <w:r w:rsidRPr="0059098E">
        <w:rPr>
          <w:b/>
          <w:spacing w:val="-2"/>
          <w:lang w:val="sr-Cyrl-RS"/>
        </w:rPr>
        <w:t>часова</w:t>
      </w:r>
      <w:r w:rsidRPr="0059098E">
        <w:rPr>
          <w:b/>
          <w:spacing w:val="-2"/>
          <w:lang w:val="sr-Cyrl-CS"/>
        </w:rPr>
        <w:t>.</w:t>
      </w: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износу од</w:t>
      </w:r>
      <w:r w:rsidRPr="001E577B">
        <w:rPr>
          <w:b/>
          <w:spacing w:val="-2"/>
          <w:highlight w:val="yellow"/>
          <w:lang w:val="sr-Cyrl-CS"/>
        </w:rPr>
        <w:t xml:space="preserve"> </w:t>
      </w:r>
      <w:r w:rsidR="001A0D76">
        <w:rPr>
          <w:b/>
          <w:spacing w:val="-2"/>
          <w:lang w:val="sr-Cyrl-RS"/>
        </w:rPr>
        <w:t>2</w:t>
      </w:r>
      <w:r w:rsidR="00EE5186">
        <w:rPr>
          <w:b/>
          <w:spacing w:val="-2"/>
          <w:lang w:val="bs-Latn-BA"/>
        </w:rPr>
        <w:t>.</w:t>
      </w:r>
      <w:r w:rsidR="001A0D76">
        <w:rPr>
          <w:b/>
          <w:spacing w:val="-2"/>
          <w:lang w:val="sr-Cyrl-BA"/>
        </w:rPr>
        <w:t>5</w:t>
      </w:r>
      <w:r w:rsidRPr="009F0AF2">
        <w:rPr>
          <w:b/>
          <w:spacing w:val="-2"/>
          <w:lang w:val="bs-Latn-BA"/>
        </w:rPr>
        <w:t>00</w:t>
      </w:r>
      <w:r w:rsidRPr="009F0AF2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9D5233" w:rsidRDefault="000251FA" w:rsidP="000251FA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 xml:space="preserve">: </w:t>
      </w:r>
      <w:r w:rsidR="001A0D76">
        <w:rPr>
          <w:b/>
          <w:iCs/>
          <w:spacing w:val="-2"/>
          <w:lang w:val="sr-Cyrl-CS"/>
        </w:rPr>
        <w:t>Дејан Јеремић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</w:t>
      </w:r>
      <w:r w:rsidR="00EE5186">
        <w:rPr>
          <w:b/>
          <w:iCs/>
          <w:spacing w:val="-2"/>
          <w:lang w:val="sr-Cyrl-RS"/>
        </w:rPr>
        <w:t>ел</w:t>
      </w:r>
      <w:r w:rsidRPr="009D5233">
        <w:rPr>
          <w:b/>
          <w:iCs/>
          <w:spacing w:val="-2"/>
          <w:lang w:val="sr-Cyrl-CS"/>
        </w:rPr>
        <w:t>: +381 11 7652565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="001A0D76" w:rsidRPr="0060148E">
          <w:rPr>
            <w:rStyle w:val="Hyperlink"/>
            <w:iCs/>
            <w:spacing w:val="-2"/>
            <w:lang w:val="sr-Latn-RS"/>
          </w:rPr>
          <w:t>dejan.jeremic@mfin.gov.rs</w:t>
        </w:r>
      </w:hyperlink>
      <w:r w:rsidRPr="001401F7">
        <w:rPr>
          <w:iCs/>
          <w:spacing w:val="-2"/>
          <w:lang w:val="sr-Latn-RS"/>
        </w:rPr>
        <w:t xml:space="preserve"> 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</w:p>
    <w:p w:rsidR="000251FA" w:rsidRPr="001401F7" w:rsidRDefault="000251FA" w:rsidP="000251FA">
      <w:pPr>
        <w:suppressAutoHyphens/>
        <w:rPr>
          <w:iCs/>
          <w:spacing w:val="-2"/>
          <w:lang w:val="sr-Cyrl-RS"/>
        </w:rPr>
      </w:pPr>
      <w:r w:rsidRPr="001401F7">
        <w:rPr>
          <w:iCs/>
          <w:spacing w:val="-2"/>
          <w:lang w:val="sr-Latn-RS"/>
        </w:rPr>
        <w:t>Cc:</w:t>
      </w:r>
      <w:r w:rsidRPr="001401F7">
        <w:rPr>
          <w:iCs/>
          <w:spacing w:val="-2"/>
          <w:lang w:val="sr-Latn-RS"/>
        </w:rPr>
        <w:tab/>
        <w:t xml:space="preserve">  </w:t>
      </w:r>
      <w:hyperlink r:id="rId8" w:history="1">
        <w:r w:rsidRPr="001401F7">
          <w:rPr>
            <w:rStyle w:val="Hyperlink"/>
            <w:spacing w:val="-2"/>
            <w:lang w:val="sr-Latn-RS"/>
          </w:rPr>
          <w:t>koviljka.vidojevic@mpn.gov.rs</w:t>
        </w:r>
      </w:hyperlink>
    </w:p>
    <w:p w:rsidR="000251FA" w:rsidRPr="001401F7" w:rsidRDefault="000251FA" w:rsidP="000251FA">
      <w:pPr>
        <w:suppressAutoHyphens/>
        <w:ind w:firstLine="720"/>
        <w:rPr>
          <w:rStyle w:val="Hyperlink"/>
          <w:iCs/>
          <w:spacing w:val="-2"/>
          <w:lang w:val="sr-Latn-RS"/>
        </w:rPr>
      </w:pPr>
      <w:r w:rsidRPr="001401F7">
        <w:rPr>
          <w:lang w:val="sr-Cyrl-RS"/>
        </w:rPr>
        <w:t xml:space="preserve">  </w:t>
      </w:r>
      <w:hyperlink r:id="rId9" w:history="1">
        <w:r w:rsidR="00993845" w:rsidRPr="009357DD">
          <w:rPr>
            <w:rStyle w:val="Hyperlink"/>
            <w:spacing w:val="-2"/>
            <w:lang w:val="sr-Latn-RS"/>
          </w:rPr>
          <w:t>marko.ciric@mpn.gov.rs</w:t>
        </w:r>
      </w:hyperlink>
    </w:p>
    <w:p w:rsidR="000251FA" w:rsidRPr="001401F7" w:rsidRDefault="000251FA" w:rsidP="000251FA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1401F7">
        <w:rPr>
          <w:rStyle w:val="Hyperlink"/>
          <w:iCs/>
          <w:spacing w:val="-2"/>
          <w:lang w:val="sr-Cyrl-RS"/>
        </w:rPr>
        <w:t>ljiljana.dzuver@mfin.gov.rs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F86EDC" w:rsidRPr="00271A1D" w:rsidRDefault="000251FA" w:rsidP="000251FA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251FA" w:rsidRPr="00271A1D" w:rsidRDefault="000251FA" w:rsidP="000251FA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="001A0D76">
        <w:rPr>
          <w:b/>
          <w:lang w:val="sr-Cyrl-RS"/>
        </w:rPr>
        <w:t>Дејан Јеремић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</w:rPr>
        <w:t>T</w:t>
      </w:r>
      <w:r w:rsidR="00EE5186">
        <w:rPr>
          <w:b/>
          <w:lang w:val="sr-Cyrl-RS"/>
        </w:rPr>
        <w:t>ел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251FA" w:rsidRPr="001E7164" w:rsidRDefault="000251FA" w:rsidP="000251FA">
      <w:pPr>
        <w:rPr>
          <w:lang w:val="sr-Cyrl-CS"/>
        </w:rPr>
      </w:pPr>
    </w:p>
    <w:p w:rsidR="00091897" w:rsidRDefault="00091897"/>
    <w:sectPr w:rsidR="00091897" w:rsidSect="000251FA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3D" w:rsidRDefault="00BB123D">
      <w:r>
        <w:separator/>
      </w:r>
    </w:p>
  </w:endnote>
  <w:endnote w:type="continuationSeparator" w:id="0">
    <w:p w:rsidR="00BB123D" w:rsidRDefault="00B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3D" w:rsidRDefault="00BB123D">
      <w:r>
        <w:separator/>
      </w:r>
    </w:p>
  </w:footnote>
  <w:footnote w:type="continuationSeparator" w:id="0">
    <w:p w:rsidR="00BB123D" w:rsidRDefault="00BB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7086F"/>
    <w:rsid w:val="00072CA6"/>
    <w:rsid w:val="0007402F"/>
    <w:rsid w:val="00082CC5"/>
    <w:rsid w:val="0008533A"/>
    <w:rsid w:val="00087407"/>
    <w:rsid w:val="00091897"/>
    <w:rsid w:val="00096D03"/>
    <w:rsid w:val="000B09BF"/>
    <w:rsid w:val="000B3C51"/>
    <w:rsid w:val="000B7476"/>
    <w:rsid w:val="000C4E4D"/>
    <w:rsid w:val="000D1E85"/>
    <w:rsid w:val="000E00EE"/>
    <w:rsid w:val="00113334"/>
    <w:rsid w:val="001424C1"/>
    <w:rsid w:val="0016501C"/>
    <w:rsid w:val="00181688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76DDD"/>
    <w:rsid w:val="002877D6"/>
    <w:rsid w:val="0029115C"/>
    <w:rsid w:val="002A511F"/>
    <w:rsid w:val="002D4251"/>
    <w:rsid w:val="002E10E5"/>
    <w:rsid w:val="002F1ECC"/>
    <w:rsid w:val="00304053"/>
    <w:rsid w:val="003462EB"/>
    <w:rsid w:val="003636DD"/>
    <w:rsid w:val="00363DBF"/>
    <w:rsid w:val="0039270E"/>
    <w:rsid w:val="003A11F0"/>
    <w:rsid w:val="003D6140"/>
    <w:rsid w:val="003D70E2"/>
    <w:rsid w:val="003E2254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22784"/>
    <w:rsid w:val="00527DD4"/>
    <w:rsid w:val="00543F9A"/>
    <w:rsid w:val="00546A50"/>
    <w:rsid w:val="005545A1"/>
    <w:rsid w:val="0055534E"/>
    <w:rsid w:val="00574DA2"/>
    <w:rsid w:val="0059098E"/>
    <w:rsid w:val="00591E43"/>
    <w:rsid w:val="00592621"/>
    <w:rsid w:val="005A756C"/>
    <w:rsid w:val="005B7274"/>
    <w:rsid w:val="005C5539"/>
    <w:rsid w:val="005D354C"/>
    <w:rsid w:val="005E73B0"/>
    <w:rsid w:val="005F24CC"/>
    <w:rsid w:val="0061722E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7091"/>
    <w:rsid w:val="008E5EE0"/>
    <w:rsid w:val="009017A1"/>
    <w:rsid w:val="00902073"/>
    <w:rsid w:val="00903BB6"/>
    <w:rsid w:val="00924683"/>
    <w:rsid w:val="00926387"/>
    <w:rsid w:val="00931EE4"/>
    <w:rsid w:val="00972854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629B2"/>
    <w:rsid w:val="00A77921"/>
    <w:rsid w:val="00A95AAB"/>
    <w:rsid w:val="00AC5B31"/>
    <w:rsid w:val="00AC7632"/>
    <w:rsid w:val="00AD67E5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3BBA"/>
    <w:rsid w:val="00BF05A3"/>
    <w:rsid w:val="00BF739F"/>
    <w:rsid w:val="00C11230"/>
    <w:rsid w:val="00C5233C"/>
    <w:rsid w:val="00C52395"/>
    <w:rsid w:val="00C54009"/>
    <w:rsid w:val="00C6026E"/>
    <w:rsid w:val="00C67A09"/>
    <w:rsid w:val="00C74DFE"/>
    <w:rsid w:val="00C80458"/>
    <w:rsid w:val="00C910FF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F5250"/>
    <w:rsid w:val="00E10FBC"/>
    <w:rsid w:val="00E12308"/>
    <w:rsid w:val="00E34406"/>
    <w:rsid w:val="00E53B25"/>
    <w:rsid w:val="00E74865"/>
    <w:rsid w:val="00E774AA"/>
    <w:rsid w:val="00EA4D35"/>
    <w:rsid w:val="00EE50D4"/>
    <w:rsid w:val="00EE5186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an.jeremic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.cir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7</cp:revision>
  <dcterms:created xsi:type="dcterms:W3CDTF">2023-01-19T12:37:00Z</dcterms:created>
  <dcterms:modified xsi:type="dcterms:W3CDTF">2023-06-09T13:04:00Z</dcterms:modified>
</cp:coreProperties>
</file>