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r w:rsidRPr="00A1332E">
        <w:rPr>
          <w:bCs/>
          <w:smallCaps w:val="0"/>
          <w:sz w:val="28"/>
          <w:szCs w:val="28"/>
        </w:rPr>
        <w:t>REQUEST FOR EXPRESSIONS OF INTEREST</w:t>
      </w:r>
    </w:p>
    <w:p w14:paraId="62CBBD69" w14:textId="257877C9" w:rsidR="00DD3B89" w:rsidRPr="00A1332E"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73894A29" w14:textId="77777777" w:rsidR="00A1332E" w:rsidRDefault="00A1332E">
      <w:pPr>
        <w:suppressAutoHyphens/>
        <w:rPr>
          <w:rFonts w:ascii="Times New Roman" w:hAnsi="Times New Roman"/>
          <w:b/>
          <w:spacing w:val="-2"/>
          <w:sz w:val="24"/>
        </w:rPr>
      </w:pPr>
    </w:p>
    <w:p w14:paraId="643E613D" w14:textId="77777777" w:rsidR="007E0878" w:rsidRDefault="007E0878" w:rsidP="007E0878">
      <w:pPr>
        <w:suppressAutoHyphens/>
        <w:rPr>
          <w:rFonts w:ascii="Times New Roman" w:hAnsi="Times New Roman"/>
          <w:b/>
          <w:spacing w:val="-2"/>
          <w:sz w:val="24"/>
        </w:rPr>
      </w:pPr>
      <w:r>
        <w:rPr>
          <w:rFonts w:ascii="Times New Roman" w:hAnsi="Times New Roman"/>
          <w:b/>
          <w:spacing w:val="-2"/>
          <w:sz w:val="24"/>
        </w:rPr>
        <w:t>Republic of Serbia</w:t>
      </w:r>
    </w:p>
    <w:p w14:paraId="4825561F" w14:textId="77777777" w:rsidR="007E0878" w:rsidRDefault="007E0878" w:rsidP="007E0878">
      <w:pPr>
        <w:pStyle w:val="BodyText"/>
        <w:rPr>
          <w:rFonts w:ascii="Times New Roman" w:hAnsi="Times New Roman"/>
          <w:b/>
        </w:rPr>
      </w:pPr>
      <w:r w:rsidRPr="002B7596">
        <w:rPr>
          <w:rFonts w:ascii="Times New Roman" w:hAnsi="Times New Roman"/>
          <w:b/>
        </w:rPr>
        <w:t>Inclusive Early Childhood Education a</w:t>
      </w:r>
      <w:r>
        <w:rPr>
          <w:rFonts w:ascii="Times New Roman" w:hAnsi="Times New Roman"/>
          <w:b/>
        </w:rPr>
        <w:t>nd Care</w:t>
      </w:r>
      <w:r w:rsidRPr="00A470E3">
        <w:rPr>
          <w:rFonts w:ascii="Times New Roman" w:hAnsi="Times New Roman"/>
          <w:b/>
        </w:rPr>
        <w:t xml:space="preserve"> </w:t>
      </w:r>
      <w:r>
        <w:rPr>
          <w:rFonts w:ascii="Times New Roman" w:hAnsi="Times New Roman"/>
          <w:b/>
        </w:rPr>
        <w:t>(ECEC) Project</w:t>
      </w:r>
    </w:p>
    <w:p w14:paraId="301075B6" w14:textId="5B65D1DB" w:rsidR="00EC50B8" w:rsidRPr="00A1332E" w:rsidRDefault="007E0878" w:rsidP="007E0878">
      <w:pPr>
        <w:pStyle w:val="BodyText"/>
        <w:rPr>
          <w:rFonts w:ascii="Times New Roman" w:hAnsi="Times New Roman"/>
        </w:rPr>
      </w:pPr>
      <w:r w:rsidRPr="002B7596">
        <w:rPr>
          <w:rFonts w:ascii="Times New Roman" w:hAnsi="Times New Roman"/>
          <w:b/>
        </w:rPr>
        <w:t>Loan No.</w:t>
      </w:r>
      <w:r w:rsidRPr="00A1332E">
        <w:rPr>
          <w:rFonts w:ascii="Times New Roman" w:hAnsi="Times New Roman"/>
        </w:rPr>
        <w:t xml:space="preserve">: </w:t>
      </w:r>
      <w:r w:rsidRPr="002B7596">
        <w:rPr>
          <w:rFonts w:ascii="Times New Roman" w:hAnsi="Times New Roman"/>
        </w:rPr>
        <w:t>8693-YF</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3AFB2A92" w14:textId="77777777" w:rsidR="007E0878" w:rsidRDefault="007E0878" w:rsidP="007E0878">
      <w:pPr>
        <w:pStyle w:val="BodyText"/>
        <w:spacing w:after="120"/>
        <w:rPr>
          <w:rFonts w:ascii="Times New Roman" w:hAnsi="Times New Roman"/>
          <w:b/>
        </w:rPr>
      </w:pPr>
      <w:r w:rsidRPr="001B0D84">
        <w:rPr>
          <w:rFonts w:ascii="Times New Roman" w:hAnsi="Times New Roman"/>
          <w:b/>
        </w:rPr>
        <w:t>Assignment Title</w:t>
      </w:r>
      <w:r>
        <w:rPr>
          <w:rFonts w:ascii="Times New Roman" w:hAnsi="Times New Roman"/>
          <w:b/>
        </w:rPr>
        <w:t xml:space="preserve">: </w:t>
      </w:r>
    </w:p>
    <w:p w14:paraId="509D086B" w14:textId="77777777" w:rsidR="007E0878" w:rsidRDefault="007E0878" w:rsidP="007E0878">
      <w:pPr>
        <w:pStyle w:val="BodyText"/>
        <w:spacing w:after="120"/>
        <w:rPr>
          <w:rFonts w:ascii="Times New Roman" w:hAnsi="Times New Roman"/>
          <w:b/>
        </w:rPr>
      </w:pPr>
      <w:r w:rsidRPr="002B7596">
        <w:rPr>
          <w:rFonts w:ascii="Times New Roman" w:hAnsi="Times New Roman"/>
          <w:b/>
        </w:rPr>
        <w:t>RECRUITMENT SERVICES FOR EMIS DATA ENTRY OFFICERS</w:t>
      </w:r>
    </w:p>
    <w:p w14:paraId="040BA45E" w14:textId="3358CFE2" w:rsidR="00EC50B8" w:rsidRDefault="007E0878" w:rsidP="007E0878">
      <w:pPr>
        <w:pStyle w:val="BodyText"/>
        <w:spacing w:after="240"/>
        <w:rPr>
          <w:rFonts w:ascii="Times New Roman" w:hAnsi="Times New Roman"/>
        </w:rPr>
      </w:pPr>
      <w:r w:rsidRPr="00A1332E">
        <w:rPr>
          <w:rFonts w:ascii="Times New Roman" w:hAnsi="Times New Roman"/>
        </w:rPr>
        <w:t>Reference No.:</w:t>
      </w:r>
      <w:r>
        <w:rPr>
          <w:rFonts w:ascii="Times New Roman" w:hAnsi="Times New Roman"/>
        </w:rPr>
        <w:t xml:space="preserve"> </w:t>
      </w:r>
      <w:r w:rsidRPr="002B7596">
        <w:rPr>
          <w:rFonts w:ascii="Times New Roman" w:hAnsi="Times New Roman"/>
        </w:rPr>
        <w:t>SER-ECEC-8693YF-CQ-CS-24-112</w:t>
      </w:r>
    </w:p>
    <w:p w14:paraId="0D7DA55B" w14:textId="39A145BE" w:rsidR="00916E24" w:rsidRPr="007E0878" w:rsidRDefault="003646E7" w:rsidP="00DD3B89">
      <w:pPr>
        <w:suppressAutoHyphens/>
        <w:spacing w:after="120"/>
        <w:jc w:val="both"/>
        <w:rPr>
          <w:rFonts w:ascii="Times New Roman" w:hAnsi="Times New Roman"/>
          <w:spacing w:val="-2"/>
          <w:sz w:val="24"/>
          <w:szCs w:val="24"/>
          <w:highlight w:val="yellow"/>
        </w:rPr>
      </w:pPr>
      <w:r w:rsidRPr="003646E7">
        <w:rPr>
          <w:rFonts w:ascii="Times New Roman" w:hAnsi="Times New Roman"/>
          <w:spacing w:val="-2"/>
          <w:sz w:val="24"/>
          <w:szCs w:val="24"/>
        </w:rPr>
        <w:t>The Republic of Serbia has received financing toward the cost of the Inclusive Early Childhood Education and Care (ECEC) Project from the International Bank for Reconstruction and Development (IBRD) and intends to apply portion of the funds for consulting services</w:t>
      </w:r>
      <w:r w:rsidR="009830E4" w:rsidRPr="00825B5C">
        <w:rPr>
          <w:rFonts w:ascii="Times New Roman" w:hAnsi="Times New Roman"/>
          <w:spacing w:val="-2"/>
          <w:sz w:val="24"/>
          <w:szCs w:val="24"/>
        </w:rPr>
        <w:t xml:space="preserve">. </w:t>
      </w:r>
      <w:r w:rsidRPr="003646E7">
        <w:rPr>
          <w:rFonts w:ascii="Times New Roman" w:hAnsi="Times New Roman"/>
          <w:spacing w:val="-2"/>
          <w:sz w:val="24"/>
          <w:szCs w:val="24"/>
        </w:rPr>
        <w:t>The Ministry of Education (Client) is currently developing the Education Monitoring and Information System (EMIS), which will include data on all levels of education, from preschool to higher education. One of the objectives of the ECEC Project’s Component 2 is to provide a technical support in this process, with the purpose of development of a functional information system which will provide continuous access to reliable information and data in the relevant field</w:t>
      </w:r>
      <w:r w:rsidR="00374AFB" w:rsidRPr="003646E7">
        <w:rPr>
          <w:rFonts w:ascii="Times New Roman" w:hAnsi="Times New Roman"/>
          <w:spacing w:val="-2"/>
          <w:sz w:val="24"/>
          <w:szCs w:val="24"/>
        </w:rPr>
        <w:t>.</w:t>
      </w:r>
    </w:p>
    <w:p w14:paraId="33FA8FDB" w14:textId="2999A701" w:rsidR="00374AFB" w:rsidRPr="007E0878" w:rsidRDefault="003646E7" w:rsidP="00DD3B89">
      <w:pPr>
        <w:suppressAutoHyphens/>
        <w:spacing w:after="120"/>
        <w:jc w:val="both"/>
        <w:rPr>
          <w:rFonts w:ascii="Times New Roman" w:hAnsi="Times New Roman"/>
          <w:spacing w:val="-2"/>
          <w:sz w:val="24"/>
          <w:szCs w:val="24"/>
          <w:highlight w:val="yellow"/>
        </w:rPr>
      </w:pPr>
      <w:r w:rsidRPr="003646E7">
        <w:rPr>
          <w:rFonts w:ascii="Times New Roman" w:hAnsi="Times New Roman"/>
          <w:b/>
          <w:spacing w:val="-2"/>
          <w:sz w:val="24"/>
          <w:szCs w:val="24"/>
          <w:u w:val="single"/>
        </w:rPr>
        <w:t>Detailed Tasks and Responsibilities</w:t>
      </w:r>
    </w:p>
    <w:p w14:paraId="4568487F" w14:textId="77777777" w:rsidR="00374AFB" w:rsidRPr="003646E7" w:rsidRDefault="00374AFB" w:rsidP="00374AFB">
      <w:pPr>
        <w:widowControl w:val="0"/>
        <w:tabs>
          <w:tab w:val="left" w:pos="823"/>
        </w:tabs>
        <w:autoSpaceDE w:val="0"/>
        <w:autoSpaceDN w:val="0"/>
        <w:spacing w:after="120"/>
        <w:ind w:left="823" w:hanging="353"/>
        <w:outlineLvl w:val="0"/>
        <w:rPr>
          <w:rFonts w:ascii="Times New Roman" w:hAnsi="Times New Roman"/>
          <w:b/>
          <w:bCs/>
          <w:sz w:val="24"/>
          <w:szCs w:val="24"/>
        </w:rPr>
      </w:pPr>
      <w:r w:rsidRPr="003646E7">
        <w:rPr>
          <w:rFonts w:ascii="Times New Roman" w:hAnsi="Times New Roman"/>
          <w:b/>
          <w:bCs/>
          <w:sz w:val="24"/>
          <w:szCs w:val="24"/>
        </w:rPr>
        <w:t xml:space="preserve">The Consultant/Firm shall: </w:t>
      </w:r>
    </w:p>
    <w:p w14:paraId="5FFE4B13" w14:textId="26A4F982" w:rsidR="003646E7" w:rsidRPr="003646E7" w:rsidRDefault="003646E7" w:rsidP="003646E7">
      <w:pPr>
        <w:pStyle w:val="ListParagraph"/>
        <w:widowControl w:val="0"/>
        <w:numPr>
          <w:ilvl w:val="0"/>
          <w:numId w:val="6"/>
        </w:numPr>
        <w:tabs>
          <w:tab w:val="left" w:pos="823"/>
        </w:tabs>
        <w:autoSpaceDE w:val="0"/>
        <w:autoSpaceDN w:val="0"/>
        <w:spacing w:after="120"/>
        <w:jc w:val="both"/>
        <w:outlineLvl w:val="0"/>
        <w:rPr>
          <w:rFonts w:ascii="Times New Roman" w:hAnsi="Times New Roman"/>
          <w:sz w:val="24"/>
          <w:szCs w:val="24"/>
        </w:rPr>
      </w:pPr>
      <w:r w:rsidRPr="003646E7">
        <w:rPr>
          <w:rFonts w:ascii="Times New Roman" w:hAnsi="Times New Roman"/>
          <w:sz w:val="24"/>
          <w:szCs w:val="24"/>
        </w:rPr>
        <w:t>In its proposal, the Consultant submits to the Client a list of candidates for the officers who meet the requirements of the task to be performed in territories and PIs;</w:t>
      </w:r>
    </w:p>
    <w:p w14:paraId="3992FD5B" w14:textId="77777777" w:rsidR="003646E7" w:rsidRPr="003646E7" w:rsidRDefault="003646E7" w:rsidP="003646E7">
      <w:pPr>
        <w:pStyle w:val="ListParagraph"/>
        <w:widowControl w:val="0"/>
        <w:numPr>
          <w:ilvl w:val="0"/>
          <w:numId w:val="6"/>
        </w:numPr>
        <w:tabs>
          <w:tab w:val="left" w:pos="823"/>
        </w:tabs>
        <w:autoSpaceDE w:val="0"/>
        <w:autoSpaceDN w:val="0"/>
        <w:spacing w:after="120"/>
        <w:jc w:val="both"/>
        <w:outlineLvl w:val="0"/>
        <w:rPr>
          <w:rFonts w:ascii="Times New Roman" w:hAnsi="Times New Roman"/>
          <w:sz w:val="24"/>
          <w:szCs w:val="24"/>
        </w:rPr>
      </w:pPr>
      <w:r w:rsidRPr="003646E7">
        <w:rPr>
          <w:rFonts w:ascii="Times New Roman" w:hAnsi="Times New Roman"/>
          <w:sz w:val="24"/>
          <w:szCs w:val="24"/>
        </w:rPr>
        <w:t>Data entry officers will be engaged for a specific time period, during which they will be tasked with improving the data entry process in selected PIs on the territory they are assigned to;</w:t>
      </w:r>
    </w:p>
    <w:p w14:paraId="570E63A6" w14:textId="77777777" w:rsidR="003646E7" w:rsidRPr="003646E7" w:rsidRDefault="003646E7" w:rsidP="003646E7">
      <w:pPr>
        <w:pStyle w:val="ListParagraph"/>
        <w:widowControl w:val="0"/>
        <w:numPr>
          <w:ilvl w:val="0"/>
          <w:numId w:val="6"/>
        </w:numPr>
        <w:tabs>
          <w:tab w:val="left" w:pos="823"/>
        </w:tabs>
        <w:autoSpaceDE w:val="0"/>
        <w:autoSpaceDN w:val="0"/>
        <w:spacing w:after="120"/>
        <w:jc w:val="both"/>
        <w:outlineLvl w:val="0"/>
        <w:rPr>
          <w:rFonts w:ascii="Times New Roman" w:hAnsi="Times New Roman"/>
          <w:sz w:val="24"/>
          <w:szCs w:val="24"/>
        </w:rPr>
      </w:pPr>
      <w:r w:rsidRPr="003646E7">
        <w:rPr>
          <w:rFonts w:ascii="Times New Roman" w:hAnsi="Times New Roman"/>
          <w:sz w:val="24"/>
          <w:szCs w:val="24"/>
        </w:rPr>
        <w:t xml:space="preserve">Before the commencement of work, the officers will undergo preparatory online training for operating EMIS, as </w:t>
      </w:r>
      <w:proofErr w:type="spellStart"/>
      <w:r w:rsidRPr="003646E7">
        <w:rPr>
          <w:rFonts w:ascii="Times New Roman" w:hAnsi="Times New Roman"/>
          <w:sz w:val="24"/>
          <w:szCs w:val="24"/>
        </w:rPr>
        <w:t>organised</w:t>
      </w:r>
      <w:proofErr w:type="spellEnd"/>
      <w:r w:rsidRPr="003646E7">
        <w:rPr>
          <w:rFonts w:ascii="Times New Roman" w:hAnsi="Times New Roman"/>
          <w:sz w:val="24"/>
          <w:szCs w:val="24"/>
        </w:rPr>
        <w:t xml:space="preserve"> by the Client;</w:t>
      </w:r>
    </w:p>
    <w:p w14:paraId="5E11BE1B" w14:textId="77777777" w:rsidR="003646E7" w:rsidRPr="003646E7" w:rsidRDefault="003646E7" w:rsidP="003646E7">
      <w:pPr>
        <w:pStyle w:val="ListParagraph"/>
        <w:widowControl w:val="0"/>
        <w:numPr>
          <w:ilvl w:val="0"/>
          <w:numId w:val="6"/>
        </w:numPr>
        <w:tabs>
          <w:tab w:val="left" w:pos="823"/>
        </w:tabs>
        <w:autoSpaceDE w:val="0"/>
        <w:autoSpaceDN w:val="0"/>
        <w:spacing w:after="120"/>
        <w:jc w:val="both"/>
        <w:outlineLvl w:val="0"/>
        <w:rPr>
          <w:rFonts w:ascii="Times New Roman" w:hAnsi="Times New Roman"/>
          <w:sz w:val="24"/>
          <w:szCs w:val="24"/>
        </w:rPr>
      </w:pPr>
      <w:r w:rsidRPr="003646E7">
        <w:rPr>
          <w:rFonts w:ascii="Times New Roman" w:hAnsi="Times New Roman"/>
          <w:sz w:val="24"/>
          <w:szCs w:val="24"/>
        </w:rPr>
        <w:t xml:space="preserve">The Consultant coordinates tasks between the Client, PIs, and hired officers. They monitor and oversee the implementation of the assignment, collect reports from PIs on the officers’ performance and results, deliver reports to the Client, and ensure that the job progresses in accordance with the project task description. The Consultant engages in daily communication with the PIs with assigned officers to verify that the assigned tasks are being carried out with the appropriate quality and speed. Officers write reports on their work, including notes on the encountered issues. These reports are authenticated by an </w:t>
      </w:r>
      <w:proofErr w:type="spellStart"/>
      <w:r w:rsidRPr="003646E7">
        <w:rPr>
          <w:rFonts w:ascii="Times New Roman" w:hAnsi="Times New Roman"/>
          <w:sz w:val="24"/>
          <w:szCs w:val="24"/>
        </w:rPr>
        <w:t>authorised</w:t>
      </w:r>
      <w:proofErr w:type="spellEnd"/>
      <w:r w:rsidRPr="003646E7">
        <w:rPr>
          <w:rFonts w:ascii="Times New Roman" w:hAnsi="Times New Roman"/>
          <w:sz w:val="24"/>
          <w:szCs w:val="24"/>
        </w:rPr>
        <w:t xml:space="preserve"> person from the relevant PI;</w:t>
      </w:r>
    </w:p>
    <w:p w14:paraId="69B6F3BD" w14:textId="77777777" w:rsidR="003646E7" w:rsidRPr="003646E7" w:rsidRDefault="003646E7" w:rsidP="003646E7">
      <w:pPr>
        <w:pStyle w:val="ListParagraph"/>
        <w:widowControl w:val="0"/>
        <w:numPr>
          <w:ilvl w:val="0"/>
          <w:numId w:val="6"/>
        </w:numPr>
        <w:tabs>
          <w:tab w:val="left" w:pos="823"/>
        </w:tabs>
        <w:autoSpaceDE w:val="0"/>
        <w:autoSpaceDN w:val="0"/>
        <w:spacing w:after="120"/>
        <w:jc w:val="both"/>
        <w:outlineLvl w:val="0"/>
        <w:rPr>
          <w:rFonts w:ascii="Times New Roman" w:hAnsi="Times New Roman"/>
          <w:sz w:val="24"/>
          <w:szCs w:val="24"/>
        </w:rPr>
      </w:pPr>
      <w:r w:rsidRPr="003646E7">
        <w:rPr>
          <w:rFonts w:ascii="Times New Roman" w:hAnsi="Times New Roman"/>
          <w:sz w:val="24"/>
          <w:szCs w:val="24"/>
        </w:rPr>
        <w:t>The Consultant will report to the Client on the implementation of the implemented activities on a weekly basis;</w:t>
      </w:r>
    </w:p>
    <w:p w14:paraId="2AB18303" w14:textId="77777777" w:rsidR="003646E7" w:rsidRPr="003646E7" w:rsidRDefault="003646E7" w:rsidP="003646E7">
      <w:pPr>
        <w:pStyle w:val="ListParagraph"/>
        <w:widowControl w:val="0"/>
        <w:numPr>
          <w:ilvl w:val="0"/>
          <w:numId w:val="6"/>
        </w:numPr>
        <w:tabs>
          <w:tab w:val="left" w:pos="823"/>
        </w:tabs>
        <w:autoSpaceDE w:val="0"/>
        <w:autoSpaceDN w:val="0"/>
        <w:spacing w:after="120"/>
        <w:jc w:val="both"/>
        <w:outlineLvl w:val="0"/>
        <w:rPr>
          <w:rFonts w:ascii="Times New Roman" w:hAnsi="Times New Roman"/>
          <w:sz w:val="24"/>
          <w:szCs w:val="24"/>
        </w:rPr>
      </w:pPr>
      <w:r w:rsidRPr="003646E7">
        <w:rPr>
          <w:rFonts w:ascii="Times New Roman" w:hAnsi="Times New Roman"/>
          <w:sz w:val="24"/>
          <w:szCs w:val="24"/>
        </w:rPr>
        <w:t xml:space="preserve">Based on the reports on the tasks performed by the engaged officers (number of working days, description of completed tasks, along with the PIs’ approval of the quality and speed of work), subject to the approval by the Client, the </w:t>
      </w:r>
      <w:r w:rsidRPr="003646E7">
        <w:rPr>
          <w:rFonts w:ascii="Times New Roman" w:hAnsi="Times New Roman"/>
          <w:sz w:val="24"/>
          <w:szCs w:val="24"/>
        </w:rPr>
        <w:lastRenderedPageBreak/>
        <w:t>Client will proceed with the payment to the Consultant;</w:t>
      </w:r>
    </w:p>
    <w:p w14:paraId="2AF9340F" w14:textId="76FBCC66" w:rsidR="00374AFB" w:rsidRPr="003646E7" w:rsidRDefault="003646E7" w:rsidP="003646E7">
      <w:pPr>
        <w:pStyle w:val="ListParagraph"/>
        <w:widowControl w:val="0"/>
        <w:numPr>
          <w:ilvl w:val="0"/>
          <w:numId w:val="6"/>
        </w:numPr>
        <w:tabs>
          <w:tab w:val="left" w:pos="823"/>
        </w:tabs>
        <w:autoSpaceDE w:val="0"/>
        <w:autoSpaceDN w:val="0"/>
        <w:spacing w:after="120"/>
        <w:jc w:val="both"/>
        <w:outlineLvl w:val="0"/>
        <w:rPr>
          <w:rFonts w:ascii="Times New Roman" w:hAnsi="Times New Roman"/>
          <w:sz w:val="24"/>
          <w:szCs w:val="24"/>
        </w:rPr>
      </w:pPr>
      <w:r w:rsidRPr="003646E7">
        <w:rPr>
          <w:rFonts w:ascii="Times New Roman" w:hAnsi="Times New Roman"/>
          <w:sz w:val="24"/>
          <w:szCs w:val="24"/>
        </w:rPr>
        <w:t>The Consultant and the Client will conduct periodic online meetings within the agreed time frame to ensure the smooth execution of tasks. Activities will be carried out according to the work plan, approved by the Client. The Client monitors the implementation of the plan. The quality of the performed work is supervised, guided, and approved by the Client</w:t>
      </w:r>
      <w:r w:rsidR="00374AFB" w:rsidRPr="003646E7">
        <w:rPr>
          <w:rFonts w:ascii="Times New Roman" w:hAnsi="Times New Roman"/>
          <w:sz w:val="24"/>
          <w:szCs w:val="24"/>
        </w:rPr>
        <w:t xml:space="preserve">. </w:t>
      </w:r>
    </w:p>
    <w:p w14:paraId="3D45ED88" w14:textId="29D26ED3" w:rsidR="00374AFB" w:rsidRDefault="00374AFB" w:rsidP="00DD3B89">
      <w:pPr>
        <w:suppressAutoHyphens/>
        <w:spacing w:after="120"/>
        <w:jc w:val="both"/>
        <w:rPr>
          <w:rFonts w:ascii="Times New Roman" w:hAnsi="Times New Roman"/>
          <w:spacing w:val="-2"/>
          <w:sz w:val="24"/>
          <w:szCs w:val="24"/>
        </w:rPr>
      </w:pPr>
      <w:r w:rsidRPr="00374AFB">
        <w:rPr>
          <w:rFonts w:ascii="Times New Roman" w:hAnsi="Times New Roman"/>
          <w:spacing w:val="-2"/>
          <w:sz w:val="24"/>
          <w:szCs w:val="24"/>
        </w:rPr>
        <w:t xml:space="preserve">Contract duration: </w:t>
      </w:r>
      <w:r w:rsidR="003646E7">
        <w:rPr>
          <w:rFonts w:ascii="Times New Roman" w:hAnsi="Times New Roman"/>
          <w:spacing w:val="-2"/>
          <w:sz w:val="24"/>
          <w:szCs w:val="24"/>
        </w:rPr>
        <w:t>4 months</w:t>
      </w:r>
    </w:p>
    <w:p w14:paraId="554BEEF8" w14:textId="6F100791" w:rsidR="00374AFB" w:rsidRPr="002D3E47" w:rsidRDefault="002D3E47" w:rsidP="00DD3B89">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640519F6" w14:textId="1655E3D0" w:rsidR="003646E7" w:rsidRPr="003646E7" w:rsidRDefault="002164D1" w:rsidP="003646E7">
      <w:pPr>
        <w:suppressAutoHyphens/>
        <w:spacing w:after="120"/>
        <w:jc w:val="both"/>
        <w:rPr>
          <w:rFonts w:ascii="Times New Roman" w:hAnsi="Times New Roman"/>
          <w:spacing w:val="-2"/>
          <w:sz w:val="24"/>
          <w:szCs w:val="24"/>
        </w:rPr>
      </w:pPr>
      <w:r>
        <w:rPr>
          <w:rFonts w:ascii="Times New Roman" w:hAnsi="Times New Roman"/>
          <w:spacing w:val="-2"/>
          <w:sz w:val="24"/>
          <w:szCs w:val="24"/>
        </w:rPr>
        <w:t>-</w:t>
      </w:r>
      <w:r w:rsidR="003646E7" w:rsidRPr="003646E7">
        <w:rPr>
          <w:rFonts w:ascii="Times New Roman" w:hAnsi="Times New Roman"/>
          <w:spacing w:val="-2"/>
          <w:sz w:val="24"/>
          <w:szCs w:val="24"/>
        </w:rPr>
        <w:t>The Consultant must be a registered legal entity;</w:t>
      </w:r>
    </w:p>
    <w:p w14:paraId="32C1ED53" w14:textId="4D550156" w:rsidR="003646E7" w:rsidRPr="003646E7" w:rsidRDefault="002164D1" w:rsidP="003646E7">
      <w:pPr>
        <w:suppressAutoHyphens/>
        <w:spacing w:after="120"/>
        <w:jc w:val="both"/>
        <w:rPr>
          <w:rFonts w:ascii="Times New Roman" w:hAnsi="Times New Roman"/>
          <w:spacing w:val="-2"/>
          <w:sz w:val="24"/>
          <w:szCs w:val="24"/>
        </w:rPr>
      </w:pPr>
      <w:r>
        <w:rPr>
          <w:rFonts w:ascii="Times New Roman" w:hAnsi="Times New Roman"/>
          <w:spacing w:val="-2"/>
          <w:sz w:val="24"/>
          <w:szCs w:val="24"/>
        </w:rPr>
        <w:t>-</w:t>
      </w:r>
      <w:r w:rsidR="003646E7" w:rsidRPr="003646E7">
        <w:rPr>
          <w:rFonts w:ascii="Times New Roman" w:hAnsi="Times New Roman"/>
          <w:spacing w:val="-2"/>
          <w:sz w:val="24"/>
          <w:szCs w:val="24"/>
        </w:rPr>
        <w:t>Experience: At least three years of experience in activities related to hiring people for different jobs in the territory of the Republic of Serbia;</w:t>
      </w:r>
    </w:p>
    <w:p w14:paraId="54BA65C3" w14:textId="00314F71" w:rsidR="003646E7" w:rsidRPr="003646E7" w:rsidRDefault="002164D1" w:rsidP="003646E7">
      <w:pPr>
        <w:suppressAutoHyphens/>
        <w:spacing w:after="120"/>
        <w:jc w:val="both"/>
        <w:rPr>
          <w:rFonts w:ascii="Times New Roman" w:hAnsi="Times New Roman"/>
          <w:spacing w:val="-2"/>
          <w:sz w:val="24"/>
          <w:szCs w:val="24"/>
        </w:rPr>
      </w:pPr>
      <w:r>
        <w:rPr>
          <w:rFonts w:ascii="Times New Roman" w:hAnsi="Times New Roman"/>
          <w:spacing w:val="-2"/>
          <w:sz w:val="24"/>
          <w:szCs w:val="24"/>
        </w:rPr>
        <w:t>-</w:t>
      </w:r>
      <w:r w:rsidR="003646E7" w:rsidRPr="003646E7">
        <w:rPr>
          <w:rFonts w:ascii="Times New Roman" w:hAnsi="Times New Roman"/>
          <w:spacing w:val="-2"/>
          <w:sz w:val="24"/>
          <w:szCs w:val="24"/>
        </w:rPr>
        <w:t>The Consultant is to have the following key staff:</w:t>
      </w:r>
    </w:p>
    <w:p w14:paraId="0DDED72A" w14:textId="0D9E3374" w:rsidR="003646E7" w:rsidRPr="003646E7" w:rsidRDefault="003646E7" w:rsidP="003646E7">
      <w:pPr>
        <w:suppressAutoHyphens/>
        <w:spacing w:after="120"/>
        <w:jc w:val="both"/>
        <w:rPr>
          <w:rFonts w:ascii="Times New Roman" w:hAnsi="Times New Roman"/>
          <w:spacing w:val="-2"/>
          <w:sz w:val="24"/>
          <w:szCs w:val="24"/>
        </w:rPr>
      </w:pPr>
      <w:r w:rsidRPr="003646E7">
        <w:rPr>
          <w:rFonts w:ascii="Times New Roman" w:hAnsi="Times New Roman"/>
          <w:spacing w:val="-2"/>
          <w:sz w:val="24"/>
          <w:szCs w:val="24"/>
        </w:rPr>
        <w:t xml:space="preserve">1. The Project Tasks Coordinator (hires candidates for Data Entry Officers, coordinates communications between the Client and PIs, monitors and supervises carrying out the task, collects reports from PIs on the work performed by Data Entry Officers and the results submitted by the Technical Assistant; on a weekly basis, Project Tasks Coordinator reports to the Client on the </w:t>
      </w:r>
      <w:r w:rsidR="00F46971" w:rsidRPr="003646E7">
        <w:rPr>
          <w:rFonts w:ascii="Times New Roman" w:hAnsi="Times New Roman"/>
          <w:spacing w:val="-2"/>
          <w:sz w:val="24"/>
          <w:szCs w:val="24"/>
        </w:rPr>
        <w:t>realization</w:t>
      </w:r>
      <w:r w:rsidRPr="003646E7">
        <w:rPr>
          <w:rFonts w:ascii="Times New Roman" w:hAnsi="Times New Roman"/>
          <w:spacing w:val="-2"/>
          <w:sz w:val="24"/>
          <w:szCs w:val="24"/>
        </w:rPr>
        <w:t xml:space="preserve"> of the contracted tasks and discusses additional engagement of the Data Entry Officers):</w:t>
      </w:r>
    </w:p>
    <w:p w14:paraId="38F11A42" w14:textId="6895402B" w:rsidR="003646E7" w:rsidRPr="002164D1" w:rsidRDefault="003646E7" w:rsidP="002164D1">
      <w:pPr>
        <w:pStyle w:val="ListParagraph"/>
        <w:numPr>
          <w:ilvl w:val="0"/>
          <w:numId w:val="7"/>
        </w:numPr>
        <w:suppressAutoHyphens/>
        <w:spacing w:after="120"/>
        <w:jc w:val="both"/>
        <w:rPr>
          <w:rFonts w:ascii="Times New Roman" w:hAnsi="Times New Roman"/>
          <w:spacing w:val="-2"/>
          <w:sz w:val="24"/>
          <w:szCs w:val="24"/>
        </w:rPr>
      </w:pPr>
      <w:r w:rsidRPr="002164D1">
        <w:rPr>
          <w:rFonts w:ascii="Times New Roman" w:hAnsi="Times New Roman"/>
          <w:spacing w:val="-2"/>
          <w:sz w:val="24"/>
          <w:szCs w:val="24"/>
        </w:rPr>
        <w:t>At least a college/university degree;</w:t>
      </w:r>
    </w:p>
    <w:p w14:paraId="14893211" w14:textId="62C55600" w:rsidR="003646E7" w:rsidRPr="002164D1" w:rsidRDefault="003646E7" w:rsidP="002164D1">
      <w:pPr>
        <w:pStyle w:val="ListParagraph"/>
        <w:numPr>
          <w:ilvl w:val="0"/>
          <w:numId w:val="7"/>
        </w:numPr>
        <w:suppressAutoHyphens/>
        <w:spacing w:after="120"/>
        <w:jc w:val="both"/>
        <w:rPr>
          <w:rFonts w:ascii="Times New Roman" w:hAnsi="Times New Roman"/>
          <w:spacing w:val="-2"/>
          <w:sz w:val="24"/>
          <w:szCs w:val="24"/>
        </w:rPr>
      </w:pPr>
      <w:r w:rsidRPr="002164D1">
        <w:rPr>
          <w:rFonts w:ascii="Times New Roman" w:hAnsi="Times New Roman"/>
          <w:spacing w:val="-2"/>
          <w:sz w:val="24"/>
          <w:szCs w:val="24"/>
        </w:rPr>
        <w:t>At least five years of experience in performing similar tasks;</w:t>
      </w:r>
    </w:p>
    <w:p w14:paraId="6E5272B7" w14:textId="28568D2F" w:rsidR="003646E7" w:rsidRPr="002164D1" w:rsidRDefault="003646E7" w:rsidP="002164D1">
      <w:pPr>
        <w:pStyle w:val="ListParagraph"/>
        <w:numPr>
          <w:ilvl w:val="0"/>
          <w:numId w:val="7"/>
        </w:numPr>
        <w:suppressAutoHyphens/>
        <w:spacing w:after="120"/>
        <w:jc w:val="both"/>
        <w:rPr>
          <w:rFonts w:ascii="Times New Roman" w:hAnsi="Times New Roman"/>
          <w:spacing w:val="-2"/>
          <w:sz w:val="24"/>
          <w:szCs w:val="24"/>
        </w:rPr>
      </w:pPr>
      <w:r w:rsidRPr="002164D1">
        <w:rPr>
          <w:rFonts w:ascii="Times New Roman" w:hAnsi="Times New Roman"/>
          <w:spacing w:val="-2"/>
          <w:sz w:val="24"/>
          <w:szCs w:val="24"/>
        </w:rPr>
        <w:t xml:space="preserve">Computer literacy; </w:t>
      </w:r>
    </w:p>
    <w:p w14:paraId="570CEEE0" w14:textId="6A2ED809" w:rsidR="003646E7" w:rsidRDefault="003646E7" w:rsidP="003646E7">
      <w:pPr>
        <w:suppressAutoHyphens/>
        <w:spacing w:after="120"/>
        <w:jc w:val="both"/>
        <w:rPr>
          <w:rFonts w:ascii="Times New Roman" w:hAnsi="Times New Roman"/>
          <w:spacing w:val="-2"/>
          <w:sz w:val="24"/>
          <w:szCs w:val="24"/>
        </w:rPr>
      </w:pPr>
      <w:r w:rsidRPr="003646E7">
        <w:rPr>
          <w:rFonts w:ascii="Times New Roman" w:hAnsi="Times New Roman"/>
          <w:spacing w:val="-2"/>
          <w:sz w:val="24"/>
          <w:szCs w:val="24"/>
        </w:rPr>
        <w:t>In submitting the expression of interest, the Consultant shall submit a CV of the Project Tasks Coordinator.</w:t>
      </w:r>
    </w:p>
    <w:p w14:paraId="7660A5AE" w14:textId="54AC2F87" w:rsidR="002164D1" w:rsidRPr="002164D1" w:rsidRDefault="00F46971" w:rsidP="002164D1">
      <w:pPr>
        <w:suppressAutoHyphens/>
        <w:spacing w:after="120"/>
        <w:jc w:val="both"/>
        <w:rPr>
          <w:rFonts w:ascii="Times New Roman" w:hAnsi="Times New Roman"/>
          <w:spacing w:val="-2"/>
          <w:sz w:val="24"/>
          <w:szCs w:val="24"/>
        </w:rPr>
      </w:pPr>
      <w:r>
        <w:rPr>
          <w:rFonts w:ascii="Times New Roman" w:hAnsi="Times New Roman"/>
          <w:spacing w:val="-2"/>
          <w:sz w:val="24"/>
          <w:szCs w:val="24"/>
        </w:rPr>
        <w:t xml:space="preserve">The Consultant will </w:t>
      </w:r>
      <w:r w:rsidRPr="00F46971">
        <w:rPr>
          <w:rFonts w:ascii="Times New Roman" w:hAnsi="Times New Roman"/>
          <w:spacing w:val="-2"/>
          <w:sz w:val="24"/>
          <w:szCs w:val="24"/>
        </w:rPr>
        <w:t>hire individual officers to enter data provided by PIs into the EMIS under the supervision of PI staff</w:t>
      </w:r>
      <w:r>
        <w:rPr>
          <w:rFonts w:ascii="Times New Roman" w:hAnsi="Times New Roman"/>
          <w:spacing w:val="-2"/>
          <w:sz w:val="24"/>
          <w:szCs w:val="24"/>
        </w:rPr>
        <w:t>. Data Entry Officers</w:t>
      </w:r>
      <w:r w:rsidRPr="00F46971">
        <w:rPr>
          <w:rFonts w:ascii="Times New Roman" w:hAnsi="Times New Roman"/>
          <w:spacing w:val="-2"/>
          <w:sz w:val="24"/>
          <w:szCs w:val="24"/>
        </w:rPr>
        <w:t xml:space="preserve"> shall have the following qualifications</w:t>
      </w:r>
      <w:r w:rsidR="002164D1" w:rsidRPr="002164D1">
        <w:rPr>
          <w:rFonts w:ascii="Times New Roman" w:hAnsi="Times New Roman"/>
          <w:spacing w:val="-2"/>
          <w:sz w:val="24"/>
          <w:szCs w:val="24"/>
        </w:rPr>
        <w:t>:</w:t>
      </w:r>
    </w:p>
    <w:p w14:paraId="74C10D67" w14:textId="42662B3C" w:rsidR="002164D1" w:rsidRPr="002164D1" w:rsidRDefault="002164D1" w:rsidP="00F46971">
      <w:pPr>
        <w:pStyle w:val="ListParagraph"/>
        <w:numPr>
          <w:ilvl w:val="0"/>
          <w:numId w:val="7"/>
        </w:numPr>
        <w:suppressAutoHyphens/>
        <w:spacing w:after="120"/>
        <w:jc w:val="both"/>
        <w:rPr>
          <w:rFonts w:ascii="Times New Roman" w:hAnsi="Times New Roman"/>
          <w:spacing w:val="-2"/>
          <w:sz w:val="24"/>
          <w:szCs w:val="24"/>
        </w:rPr>
      </w:pPr>
      <w:r w:rsidRPr="002164D1">
        <w:rPr>
          <w:rFonts w:ascii="Times New Roman" w:hAnsi="Times New Roman"/>
          <w:spacing w:val="-2"/>
          <w:sz w:val="24"/>
          <w:szCs w:val="24"/>
        </w:rPr>
        <w:t>At least a secondary school diploma;</w:t>
      </w:r>
    </w:p>
    <w:p w14:paraId="2D2C18BD" w14:textId="60B24794" w:rsidR="002164D1" w:rsidRPr="002164D1" w:rsidRDefault="002164D1" w:rsidP="00F46971">
      <w:pPr>
        <w:pStyle w:val="ListParagraph"/>
        <w:numPr>
          <w:ilvl w:val="0"/>
          <w:numId w:val="7"/>
        </w:numPr>
        <w:suppressAutoHyphens/>
        <w:spacing w:after="120"/>
        <w:jc w:val="both"/>
        <w:rPr>
          <w:rFonts w:ascii="Times New Roman" w:hAnsi="Times New Roman"/>
          <w:spacing w:val="-2"/>
          <w:sz w:val="24"/>
          <w:szCs w:val="24"/>
        </w:rPr>
      </w:pPr>
      <w:r w:rsidRPr="002164D1">
        <w:rPr>
          <w:rFonts w:ascii="Times New Roman" w:hAnsi="Times New Roman"/>
          <w:spacing w:val="-2"/>
          <w:sz w:val="24"/>
          <w:szCs w:val="24"/>
        </w:rPr>
        <w:t xml:space="preserve">The officers should meet eligibility criteria and conflict of interest provision defined in the Bank’s Guidelines: “Selection and Employment of Consultants (particularly, the employees of PIs and </w:t>
      </w:r>
      <w:proofErr w:type="spellStart"/>
      <w:r w:rsidRPr="002164D1">
        <w:rPr>
          <w:rFonts w:ascii="Times New Roman" w:hAnsi="Times New Roman"/>
          <w:spacing w:val="-2"/>
          <w:sz w:val="24"/>
          <w:szCs w:val="24"/>
        </w:rPr>
        <w:t>MoE</w:t>
      </w:r>
      <w:proofErr w:type="spellEnd"/>
      <w:r w:rsidRPr="002164D1">
        <w:rPr>
          <w:rFonts w:ascii="Times New Roman" w:hAnsi="Times New Roman"/>
          <w:spacing w:val="-2"/>
          <w:sz w:val="24"/>
          <w:szCs w:val="24"/>
        </w:rPr>
        <w:t xml:space="preserve"> cannot be hired as data entry officers); </w:t>
      </w:r>
    </w:p>
    <w:p w14:paraId="0FBDC8EE" w14:textId="65F5C735" w:rsidR="002164D1" w:rsidRPr="002164D1" w:rsidRDefault="002164D1" w:rsidP="00F46971">
      <w:pPr>
        <w:pStyle w:val="ListParagraph"/>
        <w:numPr>
          <w:ilvl w:val="0"/>
          <w:numId w:val="7"/>
        </w:numPr>
        <w:suppressAutoHyphens/>
        <w:spacing w:after="120"/>
        <w:jc w:val="both"/>
        <w:rPr>
          <w:rFonts w:ascii="Times New Roman" w:hAnsi="Times New Roman"/>
          <w:spacing w:val="-2"/>
          <w:sz w:val="24"/>
          <w:szCs w:val="24"/>
        </w:rPr>
      </w:pPr>
      <w:r w:rsidRPr="002164D1">
        <w:rPr>
          <w:rFonts w:ascii="Times New Roman" w:hAnsi="Times New Roman"/>
          <w:spacing w:val="-2"/>
          <w:sz w:val="24"/>
          <w:szCs w:val="24"/>
        </w:rPr>
        <w:t>Work experience in the area of education, in the domain of preschool education, is preferable;</w:t>
      </w:r>
    </w:p>
    <w:p w14:paraId="7ED203C3" w14:textId="21101ECF" w:rsidR="002164D1" w:rsidRPr="002164D1" w:rsidRDefault="002164D1" w:rsidP="00F46971">
      <w:pPr>
        <w:pStyle w:val="ListParagraph"/>
        <w:numPr>
          <w:ilvl w:val="0"/>
          <w:numId w:val="7"/>
        </w:numPr>
        <w:suppressAutoHyphens/>
        <w:spacing w:after="120"/>
        <w:jc w:val="both"/>
        <w:rPr>
          <w:rFonts w:ascii="Times New Roman" w:hAnsi="Times New Roman"/>
          <w:spacing w:val="-2"/>
          <w:sz w:val="24"/>
          <w:szCs w:val="24"/>
        </w:rPr>
      </w:pPr>
      <w:r w:rsidRPr="002164D1">
        <w:rPr>
          <w:rFonts w:ascii="Times New Roman" w:hAnsi="Times New Roman"/>
          <w:spacing w:val="-2"/>
          <w:sz w:val="24"/>
          <w:szCs w:val="24"/>
        </w:rPr>
        <w:t>Proficient computer literacy;</w:t>
      </w:r>
    </w:p>
    <w:p w14:paraId="2222C051" w14:textId="00FEB412" w:rsidR="002164D1" w:rsidRDefault="002164D1" w:rsidP="00F46971">
      <w:pPr>
        <w:pStyle w:val="ListParagraph"/>
        <w:numPr>
          <w:ilvl w:val="0"/>
          <w:numId w:val="7"/>
        </w:numPr>
        <w:suppressAutoHyphens/>
        <w:spacing w:after="120"/>
        <w:jc w:val="both"/>
        <w:rPr>
          <w:rFonts w:ascii="Times New Roman" w:hAnsi="Times New Roman"/>
          <w:spacing w:val="-2"/>
          <w:sz w:val="24"/>
          <w:szCs w:val="24"/>
        </w:rPr>
      </w:pPr>
      <w:r w:rsidRPr="002164D1">
        <w:rPr>
          <w:rFonts w:ascii="Times New Roman" w:hAnsi="Times New Roman"/>
          <w:spacing w:val="-2"/>
          <w:sz w:val="24"/>
          <w:szCs w:val="24"/>
        </w:rPr>
        <w:t>Good typing skills.</w:t>
      </w:r>
    </w:p>
    <w:p w14:paraId="4BBFD796" w14:textId="47CE7C06" w:rsidR="003963A5" w:rsidRPr="003963A5" w:rsidRDefault="003963A5" w:rsidP="003963A5">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Expressions of interest will be evaluated by applying the following criteria with allocated points:</w:t>
      </w:r>
    </w:p>
    <w:p w14:paraId="19BE7567" w14:textId="7C51367B" w:rsidR="003963A5" w:rsidRPr="001463D0" w:rsidRDefault="003963A5" w:rsidP="003963A5">
      <w:pPr>
        <w:suppressAutoHyphens/>
        <w:spacing w:after="120"/>
        <w:jc w:val="both"/>
        <w:rPr>
          <w:rFonts w:ascii="Times New Roman" w:hAnsi="Times New Roman"/>
          <w:spacing w:val="-2"/>
          <w:sz w:val="24"/>
          <w:szCs w:val="24"/>
        </w:rPr>
      </w:pPr>
      <w:r w:rsidRPr="001463D0">
        <w:rPr>
          <w:rFonts w:ascii="Times New Roman" w:hAnsi="Times New Roman"/>
          <w:spacing w:val="-2"/>
          <w:sz w:val="24"/>
          <w:szCs w:val="24"/>
        </w:rPr>
        <w:t>Specific experience of the firm</w:t>
      </w:r>
      <w:r w:rsidR="00F46971" w:rsidRPr="001463D0">
        <w:rPr>
          <w:rFonts w:ascii="Times New Roman" w:hAnsi="Times New Roman"/>
          <w:spacing w:val="-2"/>
          <w:sz w:val="24"/>
          <w:szCs w:val="24"/>
        </w:rPr>
        <w:t xml:space="preserve"> </w:t>
      </w:r>
      <w:r w:rsidRPr="001463D0">
        <w:rPr>
          <w:rFonts w:ascii="Times New Roman" w:hAnsi="Times New Roman"/>
          <w:spacing w:val="-2"/>
          <w:sz w:val="24"/>
          <w:szCs w:val="24"/>
        </w:rPr>
        <w:t xml:space="preserve">– </w:t>
      </w:r>
      <w:r w:rsidR="00137938" w:rsidRPr="001463D0">
        <w:rPr>
          <w:rFonts w:ascii="Times New Roman" w:hAnsi="Times New Roman"/>
          <w:spacing w:val="-2"/>
          <w:sz w:val="24"/>
          <w:szCs w:val="24"/>
        </w:rPr>
        <w:t>5</w:t>
      </w:r>
      <w:r w:rsidRPr="001463D0">
        <w:rPr>
          <w:rFonts w:ascii="Times New Roman" w:hAnsi="Times New Roman"/>
          <w:spacing w:val="-2"/>
          <w:sz w:val="24"/>
          <w:szCs w:val="24"/>
        </w:rPr>
        <w:t>0 points</w:t>
      </w:r>
    </w:p>
    <w:p w14:paraId="70F4A8EE" w14:textId="7BD9C369" w:rsidR="002D3E47" w:rsidRDefault="003963A5" w:rsidP="003963A5">
      <w:pPr>
        <w:suppressAutoHyphens/>
        <w:spacing w:after="120"/>
        <w:jc w:val="both"/>
        <w:rPr>
          <w:rFonts w:ascii="Times New Roman" w:hAnsi="Times New Roman"/>
          <w:spacing w:val="-2"/>
          <w:sz w:val="24"/>
          <w:szCs w:val="24"/>
        </w:rPr>
      </w:pPr>
      <w:r w:rsidRPr="001463D0">
        <w:rPr>
          <w:rFonts w:ascii="Times New Roman" w:hAnsi="Times New Roman"/>
          <w:spacing w:val="-2"/>
          <w:sz w:val="24"/>
          <w:szCs w:val="24"/>
        </w:rPr>
        <w:t xml:space="preserve">Qualifications of Key </w:t>
      </w:r>
      <w:r w:rsidR="00F46971" w:rsidRPr="001463D0">
        <w:rPr>
          <w:rFonts w:ascii="Times New Roman" w:hAnsi="Times New Roman"/>
          <w:spacing w:val="-2"/>
          <w:sz w:val="24"/>
          <w:szCs w:val="24"/>
        </w:rPr>
        <w:t>Staff</w:t>
      </w:r>
      <w:r w:rsidRPr="001463D0">
        <w:rPr>
          <w:rFonts w:ascii="Times New Roman" w:hAnsi="Times New Roman"/>
          <w:spacing w:val="-2"/>
          <w:sz w:val="24"/>
          <w:szCs w:val="24"/>
        </w:rPr>
        <w:t xml:space="preserve"> – </w:t>
      </w:r>
      <w:r w:rsidR="00137938" w:rsidRPr="001463D0">
        <w:rPr>
          <w:rFonts w:ascii="Times New Roman" w:hAnsi="Times New Roman"/>
          <w:spacing w:val="-2"/>
          <w:sz w:val="24"/>
          <w:szCs w:val="24"/>
        </w:rPr>
        <w:t>5</w:t>
      </w:r>
      <w:r w:rsidRPr="001463D0">
        <w:rPr>
          <w:rFonts w:ascii="Times New Roman" w:hAnsi="Times New Roman"/>
          <w:spacing w:val="-2"/>
          <w:sz w:val="24"/>
          <w:szCs w:val="24"/>
        </w:rPr>
        <w:t>0 points</w:t>
      </w:r>
    </w:p>
    <w:p w14:paraId="760D1926" w14:textId="078A5398" w:rsidR="009021AA" w:rsidRPr="009021AA" w:rsidRDefault="009021AA"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detailed Terms of Reference for </w:t>
      </w:r>
      <w:r w:rsidR="00B46E2A">
        <w:rPr>
          <w:rFonts w:ascii="Times New Roman" w:hAnsi="Times New Roman"/>
          <w:spacing w:val="-2"/>
          <w:sz w:val="24"/>
        </w:rPr>
        <w:t xml:space="preserve">the </w:t>
      </w:r>
      <w:r w:rsidR="00B46E2A" w:rsidRPr="00B46E2A">
        <w:rPr>
          <w:rFonts w:ascii="Times New Roman" w:hAnsi="Times New Roman"/>
          <w:spacing w:val="-2"/>
          <w:sz w:val="24"/>
        </w:rPr>
        <w:t xml:space="preserve">above referenced </w:t>
      </w:r>
      <w:r w:rsidR="00B46E2A">
        <w:rPr>
          <w:rFonts w:ascii="Times New Roman" w:hAnsi="Times New Roman"/>
          <w:spacing w:val="-2"/>
          <w:sz w:val="24"/>
        </w:rPr>
        <w:t>assignment</w:t>
      </w:r>
      <w:r w:rsidR="00B46E2A" w:rsidRPr="00B46E2A">
        <w:rPr>
          <w:rFonts w:ascii="Times New Roman" w:hAnsi="Times New Roman"/>
          <w:spacing w:val="-2"/>
          <w:sz w:val="24"/>
        </w:rPr>
        <w:t xml:space="preserve"> is posted on the website of the</w:t>
      </w:r>
      <w:r w:rsidR="00B46E2A" w:rsidRPr="00B46E2A">
        <w:rPr>
          <w:sz w:val="24"/>
          <w:szCs w:val="24"/>
        </w:rPr>
        <w:t xml:space="preserve"> </w:t>
      </w:r>
      <w:r w:rsidR="00F46971" w:rsidRPr="00EA3933">
        <w:rPr>
          <w:sz w:val="24"/>
          <w:szCs w:val="24"/>
        </w:rPr>
        <w:t xml:space="preserve">Ministry of </w:t>
      </w:r>
      <w:r w:rsidR="00F46971">
        <w:rPr>
          <w:sz w:val="24"/>
          <w:szCs w:val="24"/>
        </w:rPr>
        <w:t>Education/ECEC project</w:t>
      </w:r>
      <w:r w:rsidR="00F46971" w:rsidRPr="009021AA">
        <w:rPr>
          <w:rFonts w:ascii="Times New Roman" w:hAnsi="Times New Roman"/>
          <w:spacing w:val="-2"/>
          <w:sz w:val="24"/>
        </w:rPr>
        <w:t xml:space="preserve">: </w:t>
      </w:r>
      <w:hyperlink r:id="rId8" w:history="1">
        <w:r w:rsidR="00F46971" w:rsidRPr="002B7596">
          <w:rPr>
            <w:rStyle w:val="Hyperlink"/>
            <w:rFonts w:ascii="Times New Roman" w:hAnsi="Times New Roman"/>
            <w:sz w:val="24"/>
            <w:szCs w:val="24"/>
          </w:rPr>
          <w:t>https://ecec.mpn.gov.rs/?page_id=219</w:t>
        </w:r>
      </w:hyperlink>
      <w:r w:rsidRPr="009021AA">
        <w:rPr>
          <w:rFonts w:ascii="Times New Roman" w:hAnsi="Times New Roman"/>
          <w:spacing w:val="-2"/>
          <w:sz w:val="24"/>
        </w:rPr>
        <w:t>.</w:t>
      </w:r>
      <w:r>
        <w:rPr>
          <w:rFonts w:ascii="Times New Roman" w:hAnsi="Times New Roman"/>
          <w:spacing w:val="-2"/>
          <w:sz w:val="24"/>
        </w:rPr>
        <w:t xml:space="preserve"> </w:t>
      </w:r>
    </w:p>
    <w:p w14:paraId="174EE676" w14:textId="67936363"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lastRenderedPageBreak/>
        <w:t xml:space="preserve">The Consultant will be selected in accordance with Consultant`s Qualifications Based Selection (CQS) as set out in the </w:t>
      </w:r>
      <w:r w:rsidR="00F46971" w:rsidRPr="009021AA">
        <w:rPr>
          <w:rFonts w:ascii="Times New Roman" w:hAnsi="Times New Roman"/>
          <w:b/>
          <w:spacing w:val="-2"/>
          <w:sz w:val="24"/>
        </w:rPr>
        <w:t xml:space="preserve">World Bank’s </w:t>
      </w:r>
      <w:r w:rsidR="00F46971">
        <w:rPr>
          <w:rFonts w:ascii="Times New Roman" w:hAnsi="Times New Roman"/>
          <w:b/>
          <w:spacing w:val="-2"/>
          <w:sz w:val="24"/>
        </w:rPr>
        <w:t>Guidelines: Selection and Employment of Consultants under IBRD Loans and IDA Credits &amp; Grants by World Bank Borrowers</w:t>
      </w:r>
      <w:r w:rsidR="00F46971" w:rsidRPr="009021AA">
        <w:rPr>
          <w:rFonts w:ascii="Times New Roman" w:hAnsi="Times New Roman"/>
          <w:b/>
          <w:spacing w:val="-2"/>
          <w:sz w:val="24"/>
        </w:rPr>
        <w:t>, J</w:t>
      </w:r>
      <w:r w:rsidR="00F46971">
        <w:rPr>
          <w:rFonts w:ascii="Times New Roman" w:hAnsi="Times New Roman"/>
          <w:b/>
          <w:spacing w:val="-2"/>
          <w:sz w:val="24"/>
        </w:rPr>
        <w:t xml:space="preserve">anuary 2011, revised July 2014 </w:t>
      </w:r>
      <w:r w:rsidR="00F46971" w:rsidRPr="009021AA">
        <w:rPr>
          <w:rFonts w:ascii="Times New Roman" w:hAnsi="Times New Roman"/>
          <w:b/>
          <w:spacing w:val="-2"/>
          <w:sz w:val="24"/>
        </w:rPr>
        <w:t xml:space="preserve"> </w:t>
      </w:r>
      <w:r w:rsidR="00F46971" w:rsidRPr="009021AA">
        <w:rPr>
          <w:rFonts w:ascii="Times New Roman" w:hAnsi="Times New Roman"/>
          <w:spacing w:val="-2"/>
          <w:sz w:val="24"/>
        </w:rPr>
        <w:t xml:space="preserve">(“the </w:t>
      </w:r>
      <w:r w:rsidR="00F46971">
        <w:rPr>
          <w:rFonts w:ascii="Times New Roman" w:hAnsi="Times New Roman"/>
          <w:spacing w:val="-2"/>
          <w:sz w:val="24"/>
        </w:rPr>
        <w:t>Guidelines</w:t>
      </w:r>
      <w:r w:rsidR="00F46971" w:rsidRPr="009021AA">
        <w:rPr>
          <w:rFonts w:ascii="Times New Roman" w:hAnsi="Times New Roman"/>
          <w:spacing w:val="-2"/>
          <w:sz w:val="24"/>
        </w:rPr>
        <w:t>”)</w:t>
      </w:r>
      <w:r w:rsidRPr="009021AA">
        <w:rPr>
          <w:rFonts w:ascii="Times New Roman" w:hAnsi="Times New Roman"/>
          <w:spacing w:val="-2"/>
          <w:sz w:val="24"/>
        </w:rPr>
        <w:t>. The Consultant that obtains the highest score during evaluation of expressions of interest will be invited to submit technical and financial proposals.</w:t>
      </w:r>
    </w:p>
    <w:p w14:paraId="48EBE8C6" w14:textId="31B21AC7" w:rsidR="00683F4E" w:rsidRPr="009021AA" w:rsidRDefault="00F46971" w:rsidP="00DD3B89">
      <w:pPr>
        <w:suppressAutoHyphens/>
        <w:spacing w:after="120"/>
        <w:jc w:val="both"/>
        <w:rPr>
          <w:rFonts w:ascii="Times New Roman" w:hAnsi="Times New Roman"/>
          <w:spacing w:val="-2"/>
          <w:sz w:val="24"/>
        </w:rPr>
      </w:pPr>
      <w:r w:rsidRPr="00F46971">
        <w:rPr>
          <w:rFonts w:ascii="Times New Roman" w:hAnsi="Times New Roman"/>
          <w:spacing w:val="-2"/>
          <w:sz w:val="24"/>
        </w:rPr>
        <w:t>The attention of interested Consultants is drawn to paragraphs 1.23 and 1.24 of the Guidelines setting forth the World Bank’s policy on conflict of interest</w:t>
      </w:r>
      <w:r w:rsidR="00683F4E" w:rsidRPr="009021AA">
        <w:rPr>
          <w:rFonts w:ascii="Times New Roman" w:hAnsi="Times New Roman"/>
          <w:spacing w:val="-2"/>
          <w:sz w:val="24"/>
        </w:rPr>
        <w:t xml:space="preserve">. </w:t>
      </w:r>
    </w:p>
    <w:p w14:paraId="36DF802D" w14:textId="74B7764F" w:rsidR="00785CA1"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w:t>
      </w:r>
      <w:r w:rsidR="006E28D5"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now invites eligible Consultants to indicate their interest in providing the Services. Interested Consultants should provide information demonstrating that they have the required qualifications and relevant experience to perform the Services.</w:t>
      </w:r>
    </w:p>
    <w:p w14:paraId="3BA6DEA0" w14:textId="46700AD7" w:rsidR="009830E4" w:rsidRDefault="009830E4" w:rsidP="00DD3B89">
      <w:pPr>
        <w:suppressAutoHyphens/>
        <w:spacing w:after="240"/>
        <w:rPr>
          <w:rFonts w:ascii="Times New Roman" w:hAnsi="Times New Roman"/>
          <w:spacing w:val="-2"/>
          <w:sz w:val="24"/>
        </w:rPr>
      </w:pPr>
      <w:r>
        <w:rPr>
          <w:rFonts w:ascii="Times New Roman" w:hAnsi="Times New Roman"/>
          <w:spacing w:val="-2"/>
          <w:sz w:val="24"/>
        </w:rPr>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DA1B76" w:rsidRPr="00DA1B76">
        <w:rPr>
          <w:rFonts w:ascii="Times New Roman" w:hAnsi="Times New Roman"/>
          <w:b/>
          <w:spacing w:val="-2"/>
          <w:sz w:val="24"/>
        </w:rPr>
        <w:t xml:space="preserve">April </w:t>
      </w:r>
      <w:r w:rsidR="0060058F">
        <w:rPr>
          <w:rFonts w:ascii="Times New Roman" w:hAnsi="Times New Roman"/>
          <w:b/>
          <w:spacing w:val="-2"/>
          <w:sz w:val="24"/>
        </w:rPr>
        <w:t>17</w:t>
      </w:r>
      <w:bookmarkStart w:id="0" w:name="_GoBack"/>
      <w:bookmarkEnd w:id="0"/>
      <w:r w:rsidR="00F46971" w:rsidRPr="00DA1B76">
        <w:rPr>
          <w:rFonts w:ascii="Times New Roman" w:hAnsi="Times New Roman"/>
          <w:b/>
          <w:spacing w:val="-2"/>
          <w:sz w:val="24"/>
        </w:rPr>
        <w:t xml:space="preserve">, 2024, 12:00 </w:t>
      </w:r>
      <w:proofErr w:type="spellStart"/>
      <w:r w:rsidR="00F46971" w:rsidRPr="00DA1B76">
        <w:rPr>
          <w:rFonts w:ascii="Times New Roman" w:hAnsi="Times New Roman"/>
          <w:b/>
          <w:spacing w:val="-2"/>
          <w:sz w:val="24"/>
        </w:rPr>
        <w:t>hrs</w:t>
      </w:r>
      <w:proofErr w:type="spellEnd"/>
      <w:r w:rsidR="00F46971" w:rsidRPr="00DA1B76">
        <w:rPr>
          <w:rFonts w:ascii="Times New Roman" w:hAnsi="Times New Roman"/>
          <w:b/>
          <w:spacing w:val="-2"/>
          <w:sz w:val="24"/>
        </w:rPr>
        <w:t>, noon</w:t>
      </w:r>
      <w:r w:rsidR="006C5981">
        <w:rPr>
          <w:rFonts w:ascii="Times New Roman" w:hAnsi="Times New Roman"/>
          <w:b/>
          <w:spacing w:val="-2"/>
          <w:sz w:val="24"/>
        </w:rPr>
        <w:t>,</w:t>
      </w:r>
      <w:r w:rsidR="009522D6">
        <w:rPr>
          <w:rFonts w:ascii="Times New Roman" w:hAnsi="Times New Roman"/>
          <w:spacing w:val="-2"/>
          <w:sz w:val="24"/>
        </w:rPr>
        <w:t xml:space="preserve"> </w:t>
      </w:r>
      <w:proofErr w:type="gramStart"/>
      <w:r w:rsidR="009522D6">
        <w:rPr>
          <w:rFonts w:ascii="Times New Roman" w:hAnsi="Times New Roman"/>
          <w:spacing w:val="-2"/>
          <w:sz w:val="24"/>
        </w:rPr>
        <w:t>local</w:t>
      </w:r>
      <w:proofErr w:type="gramEnd"/>
      <w:r w:rsidR="009522D6">
        <w:rPr>
          <w:rFonts w:ascii="Times New Roman" w:hAnsi="Times New Roman"/>
          <w:spacing w:val="-2"/>
          <w:sz w:val="24"/>
        </w:rPr>
        <w:t xml:space="preserve"> time.</w:t>
      </w:r>
    </w:p>
    <w:p w14:paraId="6FD9959C" w14:textId="5A81AD83" w:rsidR="00031111" w:rsidRDefault="00031111" w:rsidP="00DD3B89">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736924"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F46971" w:rsidRPr="003646E7"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F46971" w:rsidRPr="00736924" w:rsidRDefault="00F46971" w:rsidP="00F46971">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3708B48B" w14:textId="77777777" w:rsidR="00F46971" w:rsidRPr="00F03544" w:rsidRDefault="00C36B97" w:rsidP="00F46971">
            <w:pPr>
              <w:spacing w:line="360" w:lineRule="atLeast"/>
              <w:rPr>
                <w:rFonts w:ascii="Times New Roman" w:hAnsi="Times New Roman"/>
                <w:spacing w:val="-2"/>
                <w:szCs w:val="22"/>
                <w:lang w:val="sv-SE"/>
              </w:rPr>
            </w:pPr>
            <w:hyperlink r:id="rId9" w:history="1">
              <w:r w:rsidR="00F46971" w:rsidRPr="008210D0">
                <w:rPr>
                  <w:rStyle w:val="Hyperlink"/>
                  <w:lang w:val="sv-SE"/>
                </w:rPr>
                <w:t>ljiljana.krejovic</w:t>
              </w:r>
              <w:r w:rsidR="00F46971" w:rsidRPr="008210D0">
                <w:rPr>
                  <w:rStyle w:val="Hyperlink"/>
                  <w:rFonts w:ascii="Times New Roman" w:hAnsi="Times New Roman"/>
                  <w:szCs w:val="22"/>
                  <w:lang w:val="sv-SE"/>
                </w:rPr>
                <w:t>@mfin.gov.rs</w:t>
              </w:r>
            </w:hyperlink>
          </w:p>
          <w:p w14:paraId="640318ED" w14:textId="77777777" w:rsidR="00F46971" w:rsidRPr="00F03544" w:rsidRDefault="00F46971" w:rsidP="00F46971">
            <w:pPr>
              <w:spacing w:after="60" w:line="0" w:lineRule="atLeast"/>
              <w:rPr>
                <w:rFonts w:ascii="Times New Roman" w:hAnsi="Times New Roman"/>
                <w:spacing w:val="-2"/>
                <w:szCs w:val="22"/>
                <w:lang w:val="sv-SE"/>
              </w:rPr>
            </w:pPr>
            <w:r w:rsidRPr="00F03544">
              <w:rPr>
                <w:rFonts w:ascii="Times New Roman" w:hAnsi="Times New Roman"/>
                <w:spacing w:val="-2"/>
                <w:szCs w:val="22"/>
                <w:lang w:val="sv-SE"/>
              </w:rPr>
              <w:t>M</w:t>
            </w:r>
            <w:r>
              <w:rPr>
                <w:rFonts w:ascii="Times New Roman" w:hAnsi="Times New Roman"/>
                <w:spacing w:val="-2"/>
                <w:szCs w:val="22"/>
                <w:lang w:val="sv-SE"/>
              </w:rPr>
              <w:t>s</w:t>
            </w:r>
            <w:r w:rsidRPr="00F03544">
              <w:rPr>
                <w:rFonts w:ascii="Times New Roman" w:hAnsi="Times New Roman"/>
                <w:spacing w:val="-2"/>
                <w:szCs w:val="22"/>
                <w:lang w:val="sv-SE"/>
              </w:rPr>
              <w:t xml:space="preserve">. </w:t>
            </w:r>
            <w:r>
              <w:rPr>
                <w:rFonts w:ascii="Times New Roman" w:hAnsi="Times New Roman"/>
                <w:spacing w:val="-2"/>
                <w:szCs w:val="22"/>
                <w:lang w:val="sv-SE"/>
              </w:rPr>
              <w:t>Ljiljana Krejović</w:t>
            </w:r>
          </w:p>
          <w:p w14:paraId="64A81760" w14:textId="65E03388" w:rsidR="00F46971" w:rsidRPr="00736924" w:rsidRDefault="00F46971" w:rsidP="00F46971">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771A5C96" w14:textId="77777777" w:rsidR="00F46971" w:rsidRPr="00736924" w:rsidRDefault="00F46971" w:rsidP="00F46971">
            <w:pPr>
              <w:spacing w:before="120"/>
              <w:rPr>
                <w:rFonts w:ascii="Times New Roman" w:hAnsi="Times New Roman"/>
                <w:spacing w:val="-2"/>
                <w:szCs w:val="22"/>
              </w:rPr>
            </w:pPr>
            <w:r w:rsidRPr="00736924">
              <w:rPr>
                <w:rFonts w:ascii="Times New Roman" w:hAnsi="Times New Roman"/>
                <w:spacing w:val="-2"/>
                <w:szCs w:val="22"/>
              </w:rPr>
              <w:t>Ministry of Finance</w:t>
            </w:r>
          </w:p>
          <w:p w14:paraId="495EDE14" w14:textId="77777777" w:rsidR="00F46971" w:rsidRPr="00CD2DC1" w:rsidRDefault="00F46971" w:rsidP="00F46971">
            <w:pPr>
              <w:spacing w:before="60"/>
              <w:rPr>
                <w:rFonts w:ascii="Times New Roman" w:hAnsi="Times New Roman"/>
                <w:spacing w:val="-2"/>
                <w:szCs w:val="22"/>
              </w:rPr>
            </w:pPr>
            <w:proofErr w:type="spellStart"/>
            <w:r w:rsidRPr="00CD2DC1">
              <w:rPr>
                <w:rFonts w:ascii="Times New Roman" w:hAnsi="Times New Roman"/>
                <w:spacing w:val="-2"/>
                <w:szCs w:val="22"/>
              </w:rPr>
              <w:t>Balkanska</w:t>
            </w:r>
            <w:proofErr w:type="spellEnd"/>
            <w:r w:rsidRPr="00CD2DC1">
              <w:rPr>
                <w:rFonts w:ascii="Times New Roman" w:hAnsi="Times New Roman"/>
                <w:spacing w:val="-2"/>
                <w:szCs w:val="22"/>
              </w:rPr>
              <w:t xml:space="preserve"> 53</w:t>
            </w:r>
          </w:p>
          <w:p w14:paraId="577A7B35" w14:textId="77777777" w:rsidR="00F46971" w:rsidRPr="00CD2DC1" w:rsidRDefault="00F46971" w:rsidP="00F46971">
            <w:pPr>
              <w:spacing w:before="60"/>
              <w:rPr>
                <w:rFonts w:ascii="Times New Roman" w:hAnsi="Times New Roman"/>
                <w:spacing w:val="-2"/>
                <w:szCs w:val="22"/>
              </w:rPr>
            </w:pPr>
            <w:r w:rsidRPr="00CD2DC1">
              <w:rPr>
                <w:rFonts w:ascii="Times New Roman" w:hAnsi="Times New Roman"/>
                <w:spacing w:val="-2"/>
                <w:szCs w:val="22"/>
              </w:rPr>
              <w:t>ground floor, office 9</w:t>
            </w:r>
          </w:p>
          <w:p w14:paraId="10D58735" w14:textId="77777777" w:rsidR="00F46971" w:rsidRPr="00F03544" w:rsidRDefault="00F46971" w:rsidP="00F46971">
            <w:pPr>
              <w:spacing w:before="60"/>
              <w:rPr>
                <w:rFonts w:ascii="Times New Roman" w:hAnsi="Times New Roman"/>
                <w:spacing w:val="-2"/>
                <w:szCs w:val="22"/>
                <w:lang w:val="sv-SE"/>
              </w:rPr>
            </w:pPr>
            <w:r w:rsidRPr="00CD2DC1">
              <w:rPr>
                <w:rFonts w:ascii="Times New Roman" w:hAnsi="Times New Roman"/>
                <w:spacing w:val="-2"/>
                <w:szCs w:val="22"/>
              </w:rPr>
              <w:t>11000 Belgrade</w:t>
            </w:r>
          </w:p>
          <w:p w14:paraId="6B1047B8" w14:textId="6AB0C5C2" w:rsidR="00F46971" w:rsidRPr="006C07DF" w:rsidRDefault="00F46971" w:rsidP="00F46971">
            <w:pPr>
              <w:spacing w:before="60"/>
              <w:rPr>
                <w:rFonts w:ascii="Times New Roman" w:hAnsi="Times New Roman"/>
                <w:spacing w:val="-2"/>
                <w:szCs w:val="22"/>
                <w:lang w:val="sv-SE"/>
              </w:rPr>
            </w:pPr>
            <w:r w:rsidRPr="00F03544">
              <w:rPr>
                <w:rFonts w:ascii="Times New Roman" w:hAnsi="Times New Roman"/>
                <w:spacing w:val="-2"/>
                <w:szCs w:val="22"/>
                <w:lang w:val="sv-SE"/>
              </w:rPr>
              <w:t>Tel: +381 11 765-2</w:t>
            </w:r>
            <w:r>
              <w:rPr>
                <w:rFonts w:ascii="Times New Roman" w:hAnsi="Times New Roman"/>
                <w:spacing w:val="-2"/>
                <w:szCs w:val="22"/>
                <w:lang w:val="sv-SE"/>
              </w:rPr>
              <w:t>6</w:t>
            </w:r>
            <w:r w:rsidRPr="00F03544">
              <w:rPr>
                <w:rFonts w:ascii="Times New Roman" w:hAnsi="Times New Roman"/>
                <w:spacing w:val="-2"/>
                <w:szCs w:val="22"/>
                <w:lang w:val="sv-SE"/>
              </w:rPr>
              <w:t>-</w:t>
            </w:r>
            <w:r>
              <w:rPr>
                <w:rFonts w:ascii="Times New Roman" w:hAnsi="Times New Roman"/>
                <w:spacing w:val="-2"/>
                <w:szCs w:val="22"/>
                <w:lang w:val="sv-SE"/>
              </w:rPr>
              <w:t>52</w:t>
            </w:r>
            <w:r w:rsidRPr="00F03544">
              <w:rPr>
                <w:rFonts w:ascii="Times New Roman" w:hAnsi="Times New Roman"/>
                <w:spacing w:val="-2"/>
                <w:szCs w:val="22"/>
                <w:lang w:val="sv-SE"/>
              </w:rPr>
              <w:t xml:space="preserve">    </w:t>
            </w:r>
          </w:p>
        </w:tc>
      </w:tr>
      <w:tr w:rsidR="00F46971" w:rsidRPr="00736924"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F46971" w:rsidRPr="00736924" w:rsidRDefault="00F46971" w:rsidP="00F46971">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774" w:type="dxa"/>
            <w:tcBorders>
              <w:top w:val="single" w:sz="4" w:space="0" w:color="auto"/>
              <w:left w:val="single" w:sz="4" w:space="0" w:color="auto"/>
              <w:bottom w:val="single" w:sz="4" w:space="0" w:color="auto"/>
              <w:right w:val="single" w:sz="4" w:space="0" w:color="auto"/>
            </w:tcBorders>
            <w:hideMark/>
          </w:tcPr>
          <w:p w14:paraId="77AD591F" w14:textId="77777777" w:rsidR="00F46971" w:rsidRPr="00736924" w:rsidRDefault="00C36B97" w:rsidP="00F46971">
            <w:pPr>
              <w:spacing w:line="360" w:lineRule="atLeast"/>
              <w:rPr>
                <w:rFonts w:ascii="Times New Roman" w:hAnsi="Times New Roman"/>
                <w:szCs w:val="22"/>
              </w:rPr>
            </w:pPr>
            <w:hyperlink r:id="rId10" w:history="1">
              <w:r w:rsidR="00F46971" w:rsidRPr="00736924">
                <w:rPr>
                  <w:rStyle w:val="Hyperlink"/>
                  <w:rFonts w:ascii="Times New Roman" w:hAnsi="Times New Roman"/>
                  <w:szCs w:val="22"/>
                </w:rPr>
                <w:t>ljiljana.dzuver@mfin.gov.rs</w:t>
              </w:r>
            </w:hyperlink>
          </w:p>
          <w:p w14:paraId="19B1C1F7" w14:textId="5040E961" w:rsidR="00F46971" w:rsidRPr="00736924" w:rsidRDefault="00C36B97" w:rsidP="00F46971">
            <w:pPr>
              <w:spacing w:line="360" w:lineRule="atLeast"/>
              <w:rPr>
                <w:rFonts w:ascii="Times New Roman" w:hAnsi="Times New Roman"/>
                <w:spacing w:val="-2"/>
                <w:szCs w:val="22"/>
              </w:rPr>
            </w:pPr>
            <w:hyperlink r:id="rId11" w:history="1">
              <w:r w:rsidR="00F46971" w:rsidRPr="008210D0">
                <w:rPr>
                  <w:rStyle w:val="Hyperlink"/>
                </w:rPr>
                <w:t>ecec@mpn.gov.rs</w:t>
              </w:r>
            </w:hyperlink>
            <w:r w:rsidR="00F46971">
              <w:t xml:space="preserve"> </w:t>
            </w:r>
            <w:r w:rsidR="00F46971">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F46971" w:rsidRPr="00736924" w:rsidRDefault="00F46971" w:rsidP="00F46971">
            <w:pPr>
              <w:rPr>
                <w:rFonts w:ascii="Times New Roman" w:hAnsi="Times New Roman"/>
                <w:spacing w:val="-2"/>
                <w:szCs w:val="22"/>
              </w:rPr>
            </w:pPr>
          </w:p>
        </w:tc>
      </w:tr>
    </w:tbl>
    <w:p w14:paraId="3DBE4090" w14:textId="77777777" w:rsidR="005C4E2B" w:rsidRPr="005C4E2B" w:rsidRDefault="005C4E2B" w:rsidP="00DD3B89">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659D9" w14:textId="77777777" w:rsidR="00C36B97" w:rsidRDefault="00C36B97">
      <w:r>
        <w:separator/>
      </w:r>
    </w:p>
  </w:endnote>
  <w:endnote w:type="continuationSeparator" w:id="0">
    <w:p w14:paraId="46C89CF9" w14:textId="77777777" w:rsidR="00C36B97" w:rsidRDefault="00C36B97">
      <w:r>
        <w:rPr>
          <w:sz w:val="24"/>
        </w:rPr>
        <w:t xml:space="preserve"> </w:t>
      </w:r>
    </w:p>
  </w:endnote>
  <w:endnote w:type="continuationNotice" w:id="1">
    <w:p w14:paraId="032A5D0B" w14:textId="77777777" w:rsidR="00C36B97" w:rsidRDefault="00C36B9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1FC4" w14:textId="77777777" w:rsidR="00C36B97" w:rsidRDefault="00C36B97">
      <w:r>
        <w:rPr>
          <w:sz w:val="24"/>
        </w:rPr>
        <w:separator/>
      </w:r>
    </w:p>
  </w:footnote>
  <w:footnote w:type="continuationSeparator" w:id="0">
    <w:p w14:paraId="6D80731D" w14:textId="77777777" w:rsidR="00C36B97" w:rsidRDefault="00C36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0BF67CA8"/>
    <w:multiLevelType w:val="hybridMultilevel"/>
    <w:tmpl w:val="32F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68AE"/>
    <w:multiLevelType w:val="hybridMultilevel"/>
    <w:tmpl w:val="43F216AA"/>
    <w:lvl w:ilvl="0" w:tplc="A8CAE5E2">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3"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B5D15"/>
    <w:multiLevelType w:val="hybridMultilevel"/>
    <w:tmpl w:val="F6BAEE84"/>
    <w:lvl w:ilvl="0" w:tplc="B68A4BE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6BA1"/>
    <w:rsid w:val="00031111"/>
    <w:rsid w:val="000447BE"/>
    <w:rsid w:val="00061D17"/>
    <w:rsid w:val="0007139E"/>
    <w:rsid w:val="00095418"/>
    <w:rsid w:val="000A4184"/>
    <w:rsid w:val="000C0EC0"/>
    <w:rsid w:val="000C4041"/>
    <w:rsid w:val="000E5C4B"/>
    <w:rsid w:val="00137802"/>
    <w:rsid w:val="00137938"/>
    <w:rsid w:val="00143D33"/>
    <w:rsid w:val="001463D0"/>
    <w:rsid w:val="00146D68"/>
    <w:rsid w:val="00196614"/>
    <w:rsid w:val="001B0D84"/>
    <w:rsid w:val="001C4752"/>
    <w:rsid w:val="001D70EB"/>
    <w:rsid w:val="001E0836"/>
    <w:rsid w:val="00211426"/>
    <w:rsid w:val="002164D1"/>
    <w:rsid w:val="00255B69"/>
    <w:rsid w:val="002727A9"/>
    <w:rsid w:val="002822CB"/>
    <w:rsid w:val="002871B5"/>
    <w:rsid w:val="00290BBB"/>
    <w:rsid w:val="002C2314"/>
    <w:rsid w:val="002C4377"/>
    <w:rsid w:val="002D3E47"/>
    <w:rsid w:val="002F51ED"/>
    <w:rsid w:val="00310F68"/>
    <w:rsid w:val="0032547E"/>
    <w:rsid w:val="00330398"/>
    <w:rsid w:val="00342570"/>
    <w:rsid w:val="003457C3"/>
    <w:rsid w:val="003551A6"/>
    <w:rsid w:val="00357959"/>
    <w:rsid w:val="003646E7"/>
    <w:rsid w:val="00364AD9"/>
    <w:rsid w:val="00372355"/>
    <w:rsid w:val="00374AFB"/>
    <w:rsid w:val="00394CE1"/>
    <w:rsid w:val="003963A5"/>
    <w:rsid w:val="00397A88"/>
    <w:rsid w:val="003B0ADD"/>
    <w:rsid w:val="003B6F7C"/>
    <w:rsid w:val="003F62CD"/>
    <w:rsid w:val="004011E2"/>
    <w:rsid w:val="004019F6"/>
    <w:rsid w:val="00410BBA"/>
    <w:rsid w:val="004306F9"/>
    <w:rsid w:val="00433C7C"/>
    <w:rsid w:val="00436995"/>
    <w:rsid w:val="00447B7B"/>
    <w:rsid w:val="00447D01"/>
    <w:rsid w:val="00473048"/>
    <w:rsid w:val="004A5145"/>
    <w:rsid w:val="004A5E02"/>
    <w:rsid w:val="004C3F92"/>
    <w:rsid w:val="004E4A02"/>
    <w:rsid w:val="004E721D"/>
    <w:rsid w:val="004F08E2"/>
    <w:rsid w:val="0050791D"/>
    <w:rsid w:val="0052301C"/>
    <w:rsid w:val="00561114"/>
    <w:rsid w:val="00572F88"/>
    <w:rsid w:val="005874A8"/>
    <w:rsid w:val="00590CC3"/>
    <w:rsid w:val="00593053"/>
    <w:rsid w:val="005A0276"/>
    <w:rsid w:val="005A4064"/>
    <w:rsid w:val="005C4E2B"/>
    <w:rsid w:val="005F52FF"/>
    <w:rsid w:val="0060058F"/>
    <w:rsid w:val="0060601C"/>
    <w:rsid w:val="00683F4E"/>
    <w:rsid w:val="00684E8F"/>
    <w:rsid w:val="00694A33"/>
    <w:rsid w:val="006C07DF"/>
    <w:rsid w:val="006C5981"/>
    <w:rsid w:val="006D6898"/>
    <w:rsid w:val="006E0679"/>
    <w:rsid w:val="006E28D5"/>
    <w:rsid w:val="006E60D7"/>
    <w:rsid w:val="006F3706"/>
    <w:rsid w:val="00717E37"/>
    <w:rsid w:val="00726C4B"/>
    <w:rsid w:val="00756904"/>
    <w:rsid w:val="00785CA1"/>
    <w:rsid w:val="00795B8D"/>
    <w:rsid w:val="007D59F6"/>
    <w:rsid w:val="007E0878"/>
    <w:rsid w:val="008113F4"/>
    <w:rsid w:val="008174CB"/>
    <w:rsid w:val="00824EF1"/>
    <w:rsid w:val="00825B5C"/>
    <w:rsid w:val="0083275E"/>
    <w:rsid w:val="00850B55"/>
    <w:rsid w:val="00887644"/>
    <w:rsid w:val="008929AC"/>
    <w:rsid w:val="008A4AA7"/>
    <w:rsid w:val="008B0584"/>
    <w:rsid w:val="008B2C98"/>
    <w:rsid w:val="008D38F1"/>
    <w:rsid w:val="008E34CF"/>
    <w:rsid w:val="008F2097"/>
    <w:rsid w:val="009021AA"/>
    <w:rsid w:val="009061E0"/>
    <w:rsid w:val="00916E24"/>
    <w:rsid w:val="0092546E"/>
    <w:rsid w:val="00930D65"/>
    <w:rsid w:val="00945686"/>
    <w:rsid w:val="009522D6"/>
    <w:rsid w:val="009830E4"/>
    <w:rsid w:val="00984F03"/>
    <w:rsid w:val="00996FE7"/>
    <w:rsid w:val="009977C1"/>
    <w:rsid w:val="009A0EE3"/>
    <w:rsid w:val="009A68A1"/>
    <w:rsid w:val="009C3C43"/>
    <w:rsid w:val="009C747E"/>
    <w:rsid w:val="009F591F"/>
    <w:rsid w:val="00A05A45"/>
    <w:rsid w:val="00A1332E"/>
    <w:rsid w:val="00A470E3"/>
    <w:rsid w:val="00A5486E"/>
    <w:rsid w:val="00A83B76"/>
    <w:rsid w:val="00A90DFA"/>
    <w:rsid w:val="00A95270"/>
    <w:rsid w:val="00AB71C1"/>
    <w:rsid w:val="00AE2A37"/>
    <w:rsid w:val="00B20153"/>
    <w:rsid w:val="00B3630A"/>
    <w:rsid w:val="00B408A2"/>
    <w:rsid w:val="00B418A3"/>
    <w:rsid w:val="00B46E2A"/>
    <w:rsid w:val="00B80182"/>
    <w:rsid w:val="00BA2A26"/>
    <w:rsid w:val="00BA4299"/>
    <w:rsid w:val="00BC1BB9"/>
    <w:rsid w:val="00BD14B2"/>
    <w:rsid w:val="00BD6CBC"/>
    <w:rsid w:val="00BF53EB"/>
    <w:rsid w:val="00C24DF1"/>
    <w:rsid w:val="00C34D24"/>
    <w:rsid w:val="00C36B97"/>
    <w:rsid w:val="00C439F7"/>
    <w:rsid w:val="00C55D76"/>
    <w:rsid w:val="00C62627"/>
    <w:rsid w:val="00C70D43"/>
    <w:rsid w:val="00C840E8"/>
    <w:rsid w:val="00CB0E0D"/>
    <w:rsid w:val="00CD158A"/>
    <w:rsid w:val="00D0703D"/>
    <w:rsid w:val="00D12616"/>
    <w:rsid w:val="00D22B2D"/>
    <w:rsid w:val="00D24F28"/>
    <w:rsid w:val="00D35A53"/>
    <w:rsid w:val="00D51573"/>
    <w:rsid w:val="00D6572E"/>
    <w:rsid w:val="00D66483"/>
    <w:rsid w:val="00D8414F"/>
    <w:rsid w:val="00D97C36"/>
    <w:rsid w:val="00DA15DD"/>
    <w:rsid w:val="00DA1B76"/>
    <w:rsid w:val="00DA21A0"/>
    <w:rsid w:val="00DD3B89"/>
    <w:rsid w:val="00DD7362"/>
    <w:rsid w:val="00DE1341"/>
    <w:rsid w:val="00DE60B1"/>
    <w:rsid w:val="00DF4F57"/>
    <w:rsid w:val="00E07E32"/>
    <w:rsid w:val="00E11657"/>
    <w:rsid w:val="00E82F55"/>
    <w:rsid w:val="00EA3304"/>
    <w:rsid w:val="00EA3933"/>
    <w:rsid w:val="00EA437B"/>
    <w:rsid w:val="00EB0C07"/>
    <w:rsid w:val="00EB5460"/>
    <w:rsid w:val="00EC50B8"/>
    <w:rsid w:val="00F17486"/>
    <w:rsid w:val="00F21029"/>
    <w:rsid w:val="00F40ABC"/>
    <w:rsid w:val="00F46971"/>
    <w:rsid w:val="00F51098"/>
    <w:rsid w:val="00F63325"/>
    <w:rsid w:val="00F67564"/>
    <w:rsid w:val="00F8479F"/>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 w:type="character" w:customStyle="1" w:styleId="BodyTextChar">
    <w:name w:val="Body Text Char"/>
    <w:basedOn w:val="DefaultParagraphFont"/>
    <w:link w:val="BodyText"/>
    <w:semiHidden/>
    <w:rsid w:val="007E0878"/>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c.mpn.gov.rs/?page_id=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ec@mp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ljiljana.krejov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E666C-CB51-4541-B0BB-66EBDC16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6624</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Đorđe Perišić</cp:lastModifiedBy>
  <cp:revision>19</cp:revision>
  <cp:lastPrinted>2017-08-01T14:35:00Z</cp:lastPrinted>
  <dcterms:created xsi:type="dcterms:W3CDTF">2023-05-08T11:37:00Z</dcterms:created>
  <dcterms:modified xsi:type="dcterms:W3CDTF">2024-03-25T12:25:00Z</dcterms:modified>
</cp:coreProperties>
</file>