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7EC91" w14:textId="77777777" w:rsidR="00DA2954" w:rsidRPr="00D876A1" w:rsidRDefault="00DA2954" w:rsidP="00F74338">
      <w:pPr>
        <w:autoSpaceDE w:val="0"/>
        <w:autoSpaceDN w:val="0"/>
        <w:adjustRightInd w:val="0"/>
        <w:spacing w:line="240" w:lineRule="atLeast"/>
        <w:ind w:firstLine="708"/>
        <w:jc w:val="center"/>
        <w:rPr>
          <w:b/>
        </w:rPr>
      </w:pPr>
      <w:r w:rsidRPr="009623AF">
        <w:rPr>
          <w:rFonts w:ascii="Times New Roman Bold" w:hAnsi="Times New Roman Bold"/>
          <w:b/>
        </w:rPr>
        <w:t xml:space="preserve">TERMS </w:t>
      </w:r>
      <w:r>
        <w:rPr>
          <w:rFonts w:ascii="Times New Roman Bold" w:hAnsi="Times New Roman Bold"/>
          <w:b/>
        </w:rPr>
        <w:t>O</w:t>
      </w:r>
      <w:r w:rsidRPr="009623AF">
        <w:rPr>
          <w:rFonts w:ascii="Times New Roman Bold" w:hAnsi="Times New Roman Bold"/>
          <w:b/>
        </w:rPr>
        <w:t>F REFERENCE</w:t>
      </w:r>
    </w:p>
    <w:p w14:paraId="1AAB6905" w14:textId="77777777" w:rsidR="00DA2954" w:rsidRDefault="00DA2954" w:rsidP="00DA2954">
      <w:pPr>
        <w:autoSpaceDE w:val="0"/>
        <w:autoSpaceDN w:val="0"/>
        <w:adjustRightInd w:val="0"/>
        <w:spacing w:line="240" w:lineRule="atLeast"/>
        <w:jc w:val="center"/>
        <w:rPr>
          <w:b/>
        </w:rPr>
      </w:pPr>
    </w:p>
    <w:p w14:paraId="43357AC3" w14:textId="5474EBB7" w:rsidR="00DA2954" w:rsidRPr="00844E03" w:rsidRDefault="00DA2954" w:rsidP="00DA2954">
      <w:pPr>
        <w:autoSpaceDE w:val="0"/>
        <w:autoSpaceDN w:val="0"/>
        <w:adjustRightInd w:val="0"/>
        <w:spacing w:line="240" w:lineRule="atLeast"/>
        <w:jc w:val="center"/>
        <w:rPr>
          <w:b/>
          <w:caps/>
          <w:color w:val="000000"/>
          <w:lang w:val="en-GB"/>
        </w:rPr>
      </w:pPr>
      <w:r>
        <w:rPr>
          <w:b/>
          <w:caps/>
          <w:lang w:val="en-GB"/>
        </w:rPr>
        <w:t>RECRUITMENT SERVICES FOR EMIS DATA ENTRY OFFICERS</w:t>
      </w:r>
    </w:p>
    <w:p w14:paraId="75B3607B" w14:textId="77777777" w:rsidR="00DA2954" w:rsidRPr="00844E03" w:rsidRDefault="00DA2954" w:rsidP="00DA2954">
      <w:pPr>
        <w:rPr>
          <w:lang w:val="en-GB"/>
        </w:rPr>
      </w:pPr>
    </w:p>
    <w:p w14:paraId="7D89401F" w14:textId="77777777" w:rsidR="00DA2954" w:rsidRPr="00844E03" w:rsidRDefault="00DA2954" w:rsidP="00DA2954">
      <w:pPr>
        <w:pStyle w:val="ListParagraph"/>
        <w:numPr>
          <w:ilvl w:val="0"/>
          <w:numId w:val="2"/>
        </w:numPr>
        <w:tabs>
          <w:tab w:val="left" w:pos="993"/>
        </w:tabs>
        <w:ind w:left="0" w:firstLine="0"/>
        <w:jc w:val="both"/>
        <w:rPr>
          <w:rFonts w:eastAsia="MS Mincho"/>
          <w:b/>
          <w:bCs/>
          <w:lang w:val="en-GB"/>
        </w:rPr>
      </w:pPr>
      <w:r w:rsidRPr="00844E03">
        <w:rPr>
          <w:rFonts w:eastAsia="MS Mincho"/>
          <w:b/>
          <w:bCs/>
          <w:lang w:val="en-GB"/>
        </w:rPr>
        <w:t>Background and objective of the project</w:t>
      </w:r>
    </w:p>
    <w:p w14:paraId="156DE5C4" w14:textId="77777777" w:rsidR="00DA2954" w:rsidRPr="00844E03" w:rsidRDefault="00DA2954" w:rsidP="00DA2954">
      <w:pPr>
        <w:jc w:val="both"/>
        <w:rPr>
          <w:rFonts w:eastAsia="MS Mincho"/>
          <w:b/>
          <w:lang w:val="en-GB"/>
        </w:rPr>
      </w:pPr>
    </w:p>
    <w:p w14:paraId="34145776" w14:textId="77777777" w:rsidR="00DA2954" w:rsidRPr="00844E03" w:rsidRDefault="00DA2954" w:rsidP="00DA2954">
      <w:pPr>
        <w:jc w:val="both"/>
        <w:rPr>
          <w:rFonts w:eastAsia="MS Mincho"/>
          <w:b/>
          <w:lang w:val="en-GB"/>
        </w:rPr>
      </w:pPr>
      <w:r w:rsidRPr="00844E03">
        <w:rPr>
          <w:rFonts w:eastAsia="MS Mincho"/>
          <w:b/>
          <w:lang w:val="en-GB"/>
        </w:rPr>
        <w:t>Background Information</w:t>
      </w:r>
    </w:p>
    <w:p w14:paraId="0B6C19BF" w14:textId="77777777" w:rsidR="00DA2954" w:rsidRPr="00844E03" w:rsidRDefault="00DA2954" w:rsidP="00DA2954">
      <w:pPr>
        <w:jc w:val="both"/>
        <w:rPr>
          <w:rFonts w:eastAsia="MS Mincho"/>
          <w:b/>
          <w:lang w:val="en-GB"/>
        </w:rPr>
      </w:pPr>
    </w:p>
    <w:p w14:paraId="4D2459A0" w14:textId="77777777" w:rsidR="00DA2954" w:rsidRPr="00844E03" w:rsidRDefault="00DA2954" w:rsidP="00DA2954">
      <w:pPr>
        <w:jc w:val="both"/>
        <w:rPr>
          <w:lang w:val="en-GB"/>
        </w:rPr>
      </w:pPr>
      <w:r w:rsidRPr="00844E03">
        <w:rPr>
          <w:lang w:val="en-GB"/>
        </w:rPr>
        <w:t>The Government of Serbia and the World Bank have identified skills development and inclusion of vulnerable groups as strategic priorities for their next phase of cooperation, based on a Systematic Country Diagnostic (SCD) and Country Partnership Framework between the two partners. In particular, the SCD highlights the importance of building human capital to increase labo</w:t>
      </w:r>
      <w:r>
        <w:rPr>
          <w:lang w:val="en-GB"/>
        </w:rPr>
        <w:t>u</w:t>
      </w:r>
      <w:r w:rsidRPr="00844E03">
        <w:rPr>
          <w:lang w:val="en-GB"/>
        </w:rPr>
        <w:t>r productivity and enhance social inclusion through closing education enrolment gaps for low-income and Roma students starting in pre-primary education. Quality Early Childhood Education and Care (ECEC) programs play a critical role in laying the necessary foundation for skills development early on and for narrowing the equity gap in education access and performance.</w:t>
      </w:r>
    </w:p>
    <w:p w14:paraId="068F3388" w14:textId="77777777" w:rsidR="00DA2954" w:rsidRPr="00844E03" w:rsidRDefault="00DA2954" w:rsidP="00DA2954">
      <w:pPr>
        <w:jc w:val="both"/>
        <w:rPr>
          <w:lang w:val="en-GB"/>
        </w:rPr>
      </w:pPr>
    </w:p>
    <w:p w14:paraId="3EB8AB2B" w14:textId="03F730F2" w:rsidR="00DA2954" w:rsidRPr="00844E03" w:rsidRDefault="00DA2954" w:rsidP="00DA2954">
      <w:pPr>
        <w:jc w:val="both"/>
        <w:rPr>
          <w:lang w:val="en-GB"/>
        </w:rPr>
      </w:pPr>
      <w:r w:rsidRPr="00844E03">
        <w:rPr>
          <w:lang w:val="en-GB"/>
        </w:rPr>
        <w:t>The Inclusive Early Childhood Education and Care project also directly contributes to the goals outlined in the Strategy for the Development of Education in Serbia until 20</w:t>
      </w:r>
      <w:r>
        <w:rPr>
          <w:lang w:val="en-GB"/>
        </w:rPr>
        <w:t>3</w:t>
      </w:r>
      <w:r w:rsidRPr="00844E03">
        <w:rPr>
          <w:lang w:val="en-GB"/>
        </w:rPr>
        <w:t>0 (SED 20</w:t>
      </w:r>
      <w:r>
        <w:rPr>
          <w:lang w:val="en-GB"/>
        </w:rPr>
        <w:t>3</w:t>
      </w:r>
      <w:r w:rsidRPr="00844E03">
        <w:rPr>
          <w:lang w:val="en-GB"/>
        </w:rPr>
        <w:t>0) and to its related Action Plan. This strategy</w:t>
      </w:r>
      <w:r>
        <w:rPr>
          <w:lang w:val="en-GB"/>
        </w:rPr>
        <w:t xml:space="preserve"> </w:t>
      </w:r>
      <w:r w:rsidRPr="00844E03">
        <w:rPr>
          <w:lang w:val="en-GB"/>
        </w:rPr>
        <w:t>defines mechanisms for assuring accessibility, quality, and equity in ECEC and sets clear priorities for: (</w:t>
      </w:r>
      <w:proofErr w:type="spellStart"/>
      <w:r w:rsidRPr="00844E03">
        <w:rPr>
          <w:lang w:val="en-GB"/>
        </w:rPr>
        <w:t>i</w:t>
      </w:r>
      <w:proofErr w:type="spellEnd"/>
      <w:r w:rsidRPr="00844E03">
        <w:rPr>
          <w:lang w:val="en-GB"/>
        </w:rPr>
        <w:t>) increasing coverage; (ii) enhancing quality of the service delivery and outcomes; (iii) increasing efficiency; and (iv) attaining and maintaining relevance for the overall system. The project directly supports these priorities through its various components.</w:t>
      </w:r>
    </w:p>
    <w:p w14:paraId="4D8B6464" w14:textId="77777777" w:rsidR="00DA2954" w:rsidRPr="00844E03" w:rsidRDefault="00DA2954" w:rsidP="00DA2954">
      <w:pPr>
        <w:autoSpaceDE w:val="0"/>
        <w:autoSpaceDN w:val="0"/>
        <w:adjustRightInd w:val="0"/>
        <w:jc w:val="both"/>
        <w:rPr>
          <w:rFonts w:eastAsia="MS Mincho"/>
          <w:color w:val="000000"/>
          <w:lang w:val="en-GB"/>
        </w:rPr>
      </w:pPr>
    </w:p>
    <w:p w14:paraId="77972D03" w14:textId="77777777" w:rsidR="00DA2954" w:rsidRPr="00844E03" w:rsidRDefault="00DA2954" w:rsidP="00DA2954">
      <w:pPr>
        <w:jc w:val="both"/>
        <w:rPr>
          <w:rFonts w:eastAsia="MS Mincho"/>
          <w:b/>
          <w:lang w:val="en-GB"/>
        </w:rPr>
      </w:pPr>
      <w:r w:rsidRPr="00844E03">
        <w:rPr>
          <w:rFonts w:eastAsia="MS Mincho"/>
          <w:b/>
          <w:lang w:val="en-GB"/>
        </w:rPr>
        <w:t>Objective</w:t>
      </w:r>
    </w:p>
    <w:p w14:paraId="7DA6C060" w14:textId="77777777" w:rsidR="00DA2954" w:rsidRPr="00844E03" w:rsidRDefault="00DA2954" w:rsidP="00DA2954">
      <w:pPr>
        <w:jc w:val="both"/>
        <w:rPr>
          <w:lang w:val="en-GB"/>
        </w:rPr>
      </w:pPr>
    </w:p>
    <w:p w14:paraId="012F1F7C" w14:textId="77777777" w:rsidR="00DA2954" w:rsidRPr="00844E03" w:rsidRDefault="00DA2954" w:rsidP="00DA2954">
      <w:pPr>
        <w:jc w:val="both"/>
        <w:rPr>
          <w:lang w:val="en-GB"/>
        </w:rPr>
      </w:pPr>
      <w:r w:rsidRPr="00844E03">
        <w:rPr>
          <w:color w:val="000000"/>
          <w:lang w:val="en-GB"/>
        </w:rPr>
        <w:t xml:space="preserve">The objective of the project is to improve access to quality </w:t>
      </w:r>
      <w:r w:rsidRPr="00844E03">
        <w:rPr>
          <w:lang w:val="en-GB"/>
        </w:rPr>
        <w:t>Early Childhood Education and Care</w:t>
      </w:r>
      <w:r w:rsidRPr="00844E03">
        <w:rPr>
          <w:color w:val="000000"/>
          <w:lang w:val="en-GB"/>
        </w:rPr>
        <w:t xml:space="preserve"> for all children aged 0 to 6.5 years</w:t>
      </w:r>
      <w:r w:rsidRPr="00844E03">
        <w:rPr>
          <w:lang w:val="en-GB"/>
        </w:rPr>
        <w:t>, with a focus on children from socially disadvantaged backgrounds</w:t>
      </w:r>
      <w:r w:rsidRPr="00844E03">
        <w:rPr>
          <w:color w:val="000000"/>
          <w:lang w:val="en-GB"/>
        </w:rPr>
        <w:t xml:space="preserve">. </w:t>
      </w:r>
      <w:r w:rsidRPr="00844E03">
        <w:rPr>
          <w:lang w:val="en-GB"/>
        </w:rPr>
        <w:t>Activities for children aged 3 to 6.5 years focus on increasing access to inclusive quality preschools (i.e. child-centred and with age-appropriate learning opportunities) while also supporting their transition to the early grades of primary education. Activities for younger children, i.e. from birth onwards focus on empowering parents and families to support children’s holistic development through increased knowledge about the importance of early stimulation at home and access to relevant services in the community.</w:t>
      </w:r>
    </w:p>
    <w:p w14:paraId="07D78E39" w14:textId="77777777" w:rsidR="00DA2954" w:rsidRPr="00844E03" w:rsidRDefault="00DA2954" w:rsidP="00DA2954">
      <w:pPr>
        <w:jc w:val="both"/>
        <w:rPr>
          <w:lang w:val="en-GB"/>
        </w:rPr>
      </w:pPr>
    </w:p>
    <w:p w14:paraId="7377E0B2" w14:textId="3DEB1504" w:rsidR="00DA2954" w:rsidRPr="00844E03" w:rsidRDefault="00DA2954" w:rsidP="00DA2954">
      <w:pPr>
        <w:jc w:val="both"/>
        <w:rPr>
          <w:lang w:val="en-GB"/>
        </w:rPr>
      </w:pPr>
      <w:r w:rsidRPr="00844E03">
        <w:rPr>
          <w:lang w:val="en-GB"/>
        </w:rPr>
        <w:t>The Project is implemented by the Ministry of Education (</w:t>
      </w:r>
      <w:r>
        <w:rPr>
          <w:lang w:val="en-GB"/>
        </w:rPr>
        <w:t>Client</w:t>
      </w:r>
      <w:r w:rsidRPr="00844E03">
        <w:rPr>
          <w:lang w:val="en-GB"/>
        </w:rPr>
        <w:t>) with the support of Project Management Unit (PMU).</w:t>
      </w:r>
    </w:p>
    <w:p w14:paraId="58F3F6A6" w14:textId="77777777" w:rsidR="00DA2954" w:rsidRPr="00844E03" w:rsidRDefault="00DA2954" w:rsidP="00DA2954">
      <w:pPr>
        <w:jc w:val="both"/>
        <w:rPr>
          <w:lang w:val="en-GB"/>
        </w:rPr>
      </w:pPr>
    </w:p>
    <w:p w14:paraId="224A28C8" w14:textId="0FC1A281" w:rsidR="00DA2954" w:rsidRPr="00844E03" w:rsidRDefault="00DA2954" w:rsidP="00DA2954">
      <w:pPr>
        <w:jc w:val="both"/>
        <w:rPr>
          <w:lang w:val="en-GB"/>
        </w:rPr>
      </w:pPr>
      <w:r w:rsidRPr="00844E03">
        <w:rPr>
          <w:lang w:val="en-GB"/>
        </w:rPr>
        <w:t xml:space="preserve">The overall fiduciary responsibilities of the Project, procurement, financial management and disbursement issues, rest on the Central Fiduciary Unit (CFU). The CFU is housed under the Ministry of Finance (MoF) as per the agreement reached between the MoF and the </w:t>
      </w:r>
      <w:r>
        <w:rPr>
          <w:lang w:val="en-GB"/>
        </w:rPr>
        <w:t>Client</w:t>
      </w:r>
      <w:r w:rsidRPr="00844E03">
        <w:rPr>
          <w:lang w:val="en-GB"/>
        </w:rPr>
        <w:t>.</w:t>
      </w:r>
    </w:p>
    <w:p w14:paraId="120B3868" w14:textId="77777777" w:rsidR="00DA2954" w:rsidRPr="00844E03" w:rsidRDefault="00DA2954" w:rsidP="00DA2954">
      <w:pPr>
        <w:jc w:val="both"/>
        <w:rPr>
          <w:rFonts w:eastAsia="MS Mincho"/>
          <w:lang w:val="en-GB"/>
        </w:rPr>
      </w:pPr>
    </w:p>
    <w:p w14:paraId="537FA6A7" w14:textId="77777777" w:rsidR="00DA2954" w:rsidRPr="00844E03" w:rsidRDefault="00DA2954" w:rsidP="00DA2954">
      <w:pPr>
        <w:pStyle w:val="BodyText"/>
        <w:numPr>
          <w:ilvl w:val="0"/>
          <w:numId w:val="2"/>
        </w:numPr>
        <w:tabs>
          <w:tab w:val="left" w:pos="993"/>
        </w:tabs>
        <w:spacing w:after="0"/>
        <w:ind w:left="0" w:firstLine="0"/>
        <w:rPr>
          <w:b/>
          <w:lang w:val="en-GB"/>
        </w:rPr>
      </w:pPr>
      <w:r w:rsidRPr="00844E03">
        <w:rPr>
          <w:b/>
          <w:lang w:val="en-GB"/>
        </w:rPr>
        <w:t>Objective and Scope of the Assignment Required</w:t>
      </w:r>
    </w:p>
    <w:p w14:paraId="63292956" w14:textId="77777777" w:rsidR="00DA2954" w:rsidRPr="00844E03" w:rsidRDefault="00DA2954" w:rsidP="00DA2954">
      <w:pPr>
        <w:rPr>
          <w:b/>
          <w:spacing w:val="-3"/>
          <w:lang w:val="en-GB"/>
        </w:rPr>
      </w:pPr>
    </w:p>
    <w:p w14:paraId="6195E47F" w14:textId="500BAF44" w:rsidR="00BB0AB1" w:rsidRDefault="00DA2954" w:rsidP="00DA2954">
      <w:pPr>
        <w:jc w:val="both"/>
        <w:rPr>
          <w:lang w:val="en-GB"/>
        </w:rPr>
      </w:pPr>
      <w:r>
        <w:rPr>
          <w:color w:val="000000"/>
          <w:lang w:val="en-GB" w:eastAsia="hr-HR"/>
        </w:rPr>
        <w:t>The Client</w:t>
      </w:r>
      <w:r w:rsidRPr="00844E03">
        <w:rPr>
          <w:color w:val="000000"/>
          <w:lang w:val="en-GB" w:eastAsia="hr-HR"/>
        </w:rPr>
        <w:t xml:space="preserve"> is currently developing the Education Monitoring and Information System (EMIS), </w:t>
      </w:r>
      <w:r>
        <w:rPr>
          <w:color w:val="000000"/>
          <w:lang w:val="en-GB" w:eastAsia="hr-HR"/>
        </w:rPr>
        <w:t xml:space="preserve">which will include data on all levels of education, from preschool to higher education. </w:t>
      </w:r>
      <w:r w:rsidRPr="00844E03">
        <w:rPr>
          <w:color w:val="000000"/>
          <w:lang w:val="en-GB" w:eastAsia="hr-HR"/>
        </w:rPr>
        <w:t>One of the objectives of the ECEC Project’s Component 2</w:t>
      </w:r>
      <w:r>
        <w:rPr>
          <w:color w:val="000000"/>
          <w:lang w:val="en-GB" w:eastAsia="hr-HR"/>
        </w:rPr>
        <w:t xml:space="preserve"> </w:t>
      </w:r>
      <w:r w:rsidRPr="00844E03">
        <w:rPr>
          <w:lang w:val="en-GB"/>
        </w:rPr>
        <w:t xml:space="preserve">is to provide a technical support in this process, with the purpose of development of a functional </w:t>
      </w:r>
      <w:r>
        <w:rPr>
          <w:color w:val="000000"/>
          <w:lang w:val="en-GB" w:eastAsia="hr-HR"/>
        </w:rPr>
        <w:t>i</w:t>
      </w:r>
      <w:r w:rsidRPr="00844E03">
        <w:rPr>
          <w:color w:val="000000"/>
          <w:lang w:val="en-GB" w:eastAsia="hr-HR"/>
        </w:rPr>
        <w:t xml:space="preserve">nformation </w:t>
      </w:r>
      <w:r>
        <w:rPr>
          <w:color w:val="000000"/>
          <w:lang w:val="en-GB" w:eastAsia="hr-HR"/>
        </w:rPr>
        <w:t>s</w:t>
      </w:r>
      <w:r w:rsidRPr="00844E03">
        <w:rPr>
          <w:color w:val="000000"/>
          <w:lang w:val="en-GB" w:eastAsia="hr-HR"/>
        </w:rPr>
        <w:t xml:space="preserve">ystem </w:t>
      </w:r>
      <w:r w:rsidRPr="00844E03">
        <w:rPr>
          <w:lang w:val="en-GB"/>
        </w:rPr>
        <w:t xml:space="preserve">which will </w:t>
      </w:r>
      <w:r w:rsidRPr="00844E03">
        <w:rPr>
          <w:lang w:val="en-GB"/>
        </w:rPr>
        <w:lastRenderedPageBreak/>
        <w:t xml:space="preserve">provide continuous access to reliable information and data in the </w:t>
      </w:r>
      <w:r>
        <w:rPr>
          <w:lang w:val="en-GB"/>
        </w:rPr>
        <w:t xml:space="preserve">relevant </w:t>
      </w:r>
      <w:r w:rsidRPr="00844E03">
        <w:rPr>
          <w:lang w:val="en-GB"/>
        </w:rPr>
        <w:t>field.</w:t>
      </w:r>
      <w:r>
        <w:rPr>
          <w:lang w:val="en-GB"/>
        </w:rPr>
        <w:t xml:space="preserve"> Data are being entered into EMIS by </w:t>
      </w:r>
      <w:r w:rsidR="00BB0AB1">
        <w:rPr>
          <w:lang w:val="en-GB"/>
        </w:rPr>
        <w:t xml:space="preserve">an education institution </w:t>
      </w:r>
      <w:r>
        <w:rPr>
          <w:lang w:val="en-GB"/>
        </w:rPr>
        <w:t xml:space="preserve">staff, </w:t>
      </w:r>
      <w:r w:rsidR="00BB0AB1">
        <w:rPr>
          <w:lang w:val="en-GB"/>
        </w:rPr>
        <w:t xml:space="preserve">after being </w:t>
      </w:r>
      <w:r>
        <w:rPr>
          <w:lang w:val="en-GB"/>
        </w:rPr>
        <w:t xml:space="preserve">authorised by the principal of that institution. </w:t>
      </w:r>
      <w:r w:rsidR="00BB0AB1">
        <w:rPr>
          <w:lang w:val="en-GB"/>
        </w:rPr>
        <w:t xml:space="preserve">Having in mind a large amount of data to be entered into EMIS, all the institutions have been advised from the very start of the system operation in 2021 to enter the necessary data in batches. The task is more </w:t>
      </w:r>
      <w:r w:rsidR="006523F6">
        <w:rPr>
          <w:lang w:val="en-GB"/>
        </w:rPr>
        <w:t>d</w:t>
      </w:r>
      <w:r w:rsidR="00BB0AB1">
        <w:rPr>
          <w:lang w:val="en-GB"/>
        </w:rPr>
        <w:t xml:space="preserve">emanding for PIs than schools and higher education institutions, since PIs educate the largest number of children per institution and also have the least conditions for the </w:t>
      </w:r>
      <w:proofErr w:type="spellStart"/>
      <w:r w:rsidR="00BB0AB1">
        <w:rPr>
          <w:lang w:val="en-GB"/>
        </w:rPr>
        <w:t>automatisation</w:t>
      </w:r>
      <w:proofErr w:type="spellEnd"/>
      <w:r w:rsidR="00BB0AB1">
        <w:rPr>
          <w:lang w:val="en-GB"/>
        </w:rPr>
        <w:t xml:space="preserve"> of the data transfer. The issue is most challenging in very large PIs and also PIs with the insufficiently digitally skilled staff for this kind of task.</w:t>
      </w:r>
    </w:p>
    <w:p w14:paraId="65D0D55E" w14:textId="557AD593" w:rsidR="00BA4A08" w:rsidRDefault="00BB0AB1" w:rsidP="00DA2954">
      <w:pPr>
        <w:jc w:val="both"/>
        <w:rPr>
          <w:lang w:val="en-GB"/>
        </w:rPr>
      </w:pPr>
      <w:r>
        <w:rPr>
          <w:lang w:val="en-GB"/>
        </w:rPr>
        <w:t>In 2023, the situation with the EMIS data entry</w:t>
      </w:r>
      <w:r w:rsidR="00BA4A08">
        <w:rPr>
          <w:lang w:val="en-GB"/>
        </w:rPr>
        <w:t xml:space="preserve"> </w:t>
      </w:r>
      <w:r w:rsidR="00BE0DE8">
        <w:rPr>
          <w:lang w:val="en-GB"/>
        </w:rPr>
        <w:t>b</w:t>
      </w:r>
      <w:r w:rsidR="00BA4A08">
        <w:rPr>
          <w:lang w:val="en-GB"/>
        </w:rPr>
        <w:t>y</w:t>
      </w:r>
      <w:r w:rsidR="00BE0DE8">
        <w:rPr>
          <w:lang w:val="en-GB"/>
        </w:rPr>
        <w:t xml:space="preserve"> PI staff</w:t>
      </w:r>
      <w:r>
        <w:rPr>
          <w:lang w:val="en-GB"/>
        </w:rPr>
        <w:t xml:space="preserve"> was generally satisfactory</w:t>
      </w:r>
      <w:r w:rsidR="00BE0DE8">
        <w:rPr>
          <w:lang w:val="en-GB"/>
        </w:rPr>
        <w:t xml:space="preserve">. When it comes to children attending preschool education programmes, data on around 80% of them have been entered so far. PIs need additional support in preparing, controlling and entering data </w:t>
      </w:r>
      <w:r w:rsidR="00BA4A08">
        <w:rPr>
          <w:lang w:val="en-GB"/>
        </w:rPr>
        <w:t>into EMIS so as to enhance the process, strengthen staff for individual work and make data more reliable for use.</w:t>
      </w:r>
    </w:p>
    <w:p w14:paraId="659A2806" w14:textId="1A1E9496" w:rsidR="00DA2954" w:rsidRDefault="006564F3" w:rsidP="00DA2954">
      <w:pPr>
        <w:rPr>
          <w:lang w:val="en-GB"/>
        </w:rPr>
      </w:pPr>
      <w:r w:rsidRPr="00F74338">
        <w:rPr>
          <w:lang w:val="en-GB"/>
        </w:rPr>
        <w:t xml:space="preserve">The Client intends to hire a Consultant to ensure that data are entered into EMIS in 27 PIs, and also to provide support to the </w:t>
      </w:r>
      <w:proofErr w:type="spellStart"/>
      <w:r w:rsidRPr="00F74338">
        <w:rPr>
          <w:lang w:val="en-GB"/>
        </w:rPr>
        <w:t>MoE</w:t>
      </w:r>
      <w:proofErr w:type="spellEnd"/>
      <w:r w:rsidRPr="00F74338">
        <w:rPr>
          <w:lang w:val="en-GB"/>
        </w:rPr>
        <w:t xml:space="preserve"> in communication with the PIs in regards to data in the EMIS and prepare reports on carried out activities as elaborated under the Section III of the </w:t>
      </w:r>
      <w:proofErr w:type="spellStart"/>
      <w:r w:rsidRPr="00F74338">
        <w:rPr>
          <w:lang w:val="en-GB"/>
        </w:rPr>
        <w:t>ToR</w:t>
      </w:r>
      <w:proofErr w:type="spellEnd"/>
      <w:r>
        <w:rPr>
          <w:lang w:val="en-GB"/>
        </w:rPr>
        <w:t>.</w:t>
      </w:r>
    </w:p>
    <w:p w14:paraId="4832498B" w14:textId="77777777" w:rsidR="006564F3" w:rsidRPr="00F74338" w:rsidRDefault="006564F3" w:rsidP="00DA2954">
      <w:pPr>
        <w:rPr>
          <w:lang w:val="en-GB"/>
        </w:rPr>
      </w:pPr>
    </w:p>
    <w:p w14:paraId="65FE5428" w14:textId="27C896FF" w:rsidR="00DA2954" w:rsidRPr="00844E03" w:rsidRDefault="00BA4A08" w:rsidP="00DA2954">
      <w:pPr>
        <w:jc w:val="both"/>
        <w:rPr>
          <w:b/>
          <w:lang w:val="en-GB"/>
        </w:rPr>
      </w:pPr>
      <w:r>
        <w:rPr>
          <w:b/>
          <w:lang w:val="en-GB"/>
        </w:rPr>
        <w:t xml:space="preserve">III. </w:t>
      </w:r>
      <w:r w:rsidR="00DA2954" w:rsidRPr="00844E03">
        <w:rPr>
          <w:b/>
          <w:lang w:val="en-GB"/>
        </w:rPr>
        <w:t>Detailed Tasks and Responsibilities</w:t>
      </w:r>
    </w:p>
    <w:p w14:paraId="5E86A286" w14:textId="77777777" w:rsidR="00BA4A08" w:rsidRDefault="00BA4A08" w:rsidP="00DA2954">
      <w:pPr>
        <w:jc w:val="both"/>
        <w:rPr>
          <w:lang w:val="en-GB"/>
        </w:rPr>
      </w:pPr>
    </w:p>
    <w:p w14:paraId="42F0CC16" w14:textId="5AF67E8F" w:rsidR="00DA2954" w:rsidRDefault="00BA4A08" w:rsidP="00DA2954">
      <w:pPr>
        <w:jc w:val="both"/>
        <w:rPr>
          <w:lang w:val="en-GB"/>
        </w:rPr>
      </w:pPr>
      <w:r>
        <w:rPr>
          <w:lang w:val="en-GB"/>
        </w:rPr>
        <w:t>The Consult</w:t>
      </w:r>
      <w:r w:rsidR="00DE2BE2">
        <w:rPr>
          <w:lang w:val="en-GB"/>
        </w:rPr>
        <w:t xml:space="preserve">ant </w:t>
      </w:r>
      <w:r>
        <w:rPr>
          <w:lang w:val="en-GB"/>
        </w:rPr>
        <w:t>is to perform the following tasks</w:t>
      </w:r>
      <w:r w:rsidR="00DA2954" w:rsidRPr="00844E03">
        <w:rPr>
          <w:lang w:val="en-GB"/>
        </w:rPr>
        <w:t>:</w:t>
      </w:r>
    </w:p>
    <w:p w14:paraId="4DF4DC3F" w14:textId="6EC95FAB" w:rsidR="004B5B4F" w:rsidRDefault="00CD60E5" w:rsidP="00CD60E5">
      <w:pPr>
        <w:pStyle w:val="ListParagraph"/>
        <w:numPr>
          <w:ilvl w:val="0"/>
          <w:numId w:val="5"/>
        </w:numPr>
        <w:jc w:val="both"/>
        <w:rPr>
          <w:lang w:val="en-GB"/>
        </w:rPr>
      </w:pPr>
      <w:r>
        <w:rPr>
          <w:lang w:val="en-GB"/>
        </w:rPr>
        <w:t xml:space="preserve">In its </w:t>
      </w:r>
      <w:r w:rsidR="00103EB6">
        <w:rPr>
          <w:lang w:val="en-GB"/>
        </w:rPr>
        <w:t>proposal</w:t>
      </w:r>
      <w:r>
        <w:rPr>
          <w:lang w:val="en-GB"/>
        </w:rPr>
        <w:t>, the Consult</w:t>
      </w:r>
      <w:r w:rsidR="00DE2BE2">
        <w:rPr>
          <w:lang w:val="en-GB"/>
        </w:rPr>
        <w:t>ant</w:t>
      </w:r>
      <w:r>
        <w:rPr>
          <w:lang w:val="en-GB"/>
        </w:rPr>
        <w:t xml:space="preserve"> submits to the Client a list of candidates for the officers who meet the requirements of the task to be performed in territories and PIs listed in the table below</w:t>
      </w:r>
      <w:r w:rsidR="006422F2">
        <w:rPr>
          <w:lang w:val="en-GB"/>
        </w:rPr>
        <w:t>;</w:t>
      </w:r>
    </w:p>
    <w:p w14:paraId="6F2AD0D3" w14:textId="4E007CA0" w:rsidR="00CD60E5" w:rsidRDefault="006422F2" w:rsidP="00CD60E5">
      <w:pPr>
        <w:pStyle w:val="ListParagraph"/>
        <w:numPr>
          <w:ilvl w:val="0"/>
          <w:numId w:val="5"/>
        </w:numPr>
        <w:jc w:val="both"/>
        <w:rPr>
          <w:lang w:val="en-GB"/>
        </w:rPr>
      </w:pPr>
      <w:r>
        <w:rPr>
          <w:lang w:val="en-GB"/>
        </w:rPr>
        <w:t xml:space="preserve">Data entry officers </w:t>
      </w:r>
      <w:r w:rsidR="00CD60E5" w:rsidRPr="00CD60E5">
        <w:rPr>
          <w:lang w:val="en-GB"/>
        </w:rPr>
        <w:t>will be engaged for a specific time period</w:t>
      </w:r>
      <w:r w:rsidR="00CD60E5">
        <w:rPr>
          <w:lang w:val="en-GB"/>
        </w:rPr>
        <w:t>,</w:t>
      </w:r>
      <w:r w:rsidR="00CD60E5" w:rsidRPr="00CD60E5">
        <w:rPr>
          <w:lang w:val="en-GB"/>
        </w:rPr>
        <w:t xml:space="preserve"> during which they </w:t>
      </w:r>
      <w:r w:rsidR="00CD60E5">
        <w:rPr>
          <w:lang w:val="en-GB"/>
        </w:rPr>
        <w:t>will be</w:t>
      </w:r>
      <w:r w:rsidR="00CD60E5" w:rsidRPr="00CD60E5">
        <w:rPr>
          <w:lang w:val="en-GB"/>
        </w:rPr>
        <w:t xml:space="preserve"> tasked with improving the data entry process in selected </w:t>
      </w:r>
      <w:r w:rsidR="00CD60E5">
        <w:rPr>
          <w:lang w:val="en-GB"/>
        </w:rPr>
        <w:t>PIs</w:t>
      </w:r>
      <w:r w:rsidR="00CD60E5" w:rsidRPr="00CD60E5">
        <w:rPr>
          <w:lang w:val="en-GB"/>
        </w:rPr>
        <w:t xml:space="preserve"> </w:t>
      </w:r>
      <w:r w:rsidR="00CD60E5">
        <w:rPr>
          <w:lang w:val="en-GB"/>
        </w:rPr>
        <w:t>on</w:t>
      </w:r>
      <w:r w:rsidR="00CD60E5" w:rsidRPr="00CD60E5">
        <w:rPr>
          <w:lang w:val="en-GB"/>
        </w:rPr>
        <w:t xml:space="preserve"> the territory they are assigned to</w:t>
      </w:r>
      <w:r w:rsidR="00541FFE">
        <w:rPr>
          <w:lang w:val="en-GB"/>
        </w:rPr>
        <w:t>;</w:t>
      </w:r>
    </w:p>
    <w:p w14:paraId="1439A114" w14:textId="300FDF08" w:rsidR="00541FFE" w:rsidRDefault="00B61F66" w:rsidP="00CD60E5">
      <w:pPr>
        <w:pStyle w:val="ListParagraph"/>
        <w:numPr>
          <w:ilvl w:val="0"/>
          <w:numId w:val="5"/>
        </w:numPr>
        <w:jc w:val="both"/>
        <w:rPr>
          <w:lang w:val="en-GB"/>
        </w:rPr>
      </w:pPr>
      <w:r>
        <w:rPr>
          <w:lang w:val="en-GB"/>
        </w:rPr>
        <w:t>B</w:t>
      </w:r>
      <w:r w:rsidR="00541FFE" w:rsidRPr="00541FFE">
        <w:rPr>
          <w:lang w:val="en-GB"/>
        </w:rPr>
        <w:t xml:space="preserve">efore </w:t>
      </w:r>
      <w:r w:rsidR="0032137B">
        <w:rPr>
          <w:lang w:val="en-GB"/>
        </w:rPr>
        <w:t xml:space="preserve">the </w:t>
      </w:r>
      <w:r w:rsidR="00541FFE" w:rsidRPr="00541FFE">
        <w:rPr>
          <w:lang w:val="en-GB"/>
        </w:rPr>
        <w:t>commenc</w:t>
      </w:r>
      <w:r w:rsidR="0032137B">
        <w:rPr>
          <w:lang w:val="en-GB"/>
        </w:rPr>
        <w:t xml:space="preserve">ement of </w:t>
      </w:r>
      <w:r w:rsidR="00541FFE" w:rsidRPr="00541FFE">
        <w:rPr>
          <w:lang w:val="en-GB"/>
        </w:rPr>
        <w:t xml:space="preserve">work, the </w:t>
      </w:r>
      <w:r w:rsidR="00541FFE">
        <w:rPr>
          <w:lang w:val="en-GB"/>
        </w:rPr>
        <w:t>officers</w:t>
      </w:r>
      <w:r w:rsidR="00541FFE" w:rsidRPr="00541FFE">
        <w:rPr>
          <w:lang w:val="en-GB"/>
        </w:rPr>
        <w:t xml:space="preserve"> will undergo preparatory online training for operating </w:t>
      </w:r>
      <w:r w:rsidR="00541FFE">
        <w:rPr>
          <w:lang w:val="en-GB"/>
        </w:rPr>
        <w:t>EMIS</w:t>
      </w:r>
      <w:r w:rsidR="0032137B">
        <w:rPr>
          <w:lang w:val="en-GB"/>
        </w:rPr>
        <w:t>,</w:t>
      </w:r>
      <w:r w:rsidR="00541FFE">
        <w:rPr>
          <w:lang w:val="en-GB"/>
        </w:rPr>
        <w:t xml:space="preserve"> as organised </w:t>
      </w:r>
      <w:r w:rsidR="0032137B">
        <w:rPr>
          <w:lang w:val="en-GB"/>
        </w:rPr>
        <w:t>by</w:t>
      </w:r>
      <w:r w:rsidR="00541FFE">
        <w:rPr>
          <w:lang w:val="en-GB"/>
        </w:rPr>
        <w:t xml:space="preserve"> the C</w:t>
      </w:r>
      <w:r w:rsidR="00541FFE" w:rsidRPr="00541FFE">
        <w:rPr>
          <w:lang w:val="en-GB"/>
        </w:rPr>
        <w:t>lient</w:t>
      </w:r>
      <w:r w:rsidR="00541FFE">
        <w:rPr>
          <w:lang w:val="en-GB"/>
        </w:rPr>
        <w:t>;</w:t>
      </w:r>
    </w:p>
    <w:p w14:paraId="7C707E1B" w14:textId="7E8ECC28" w:rsidR="0032137B" w:rsidRDefault="0032137B" w:rsidP="00CD60E5">
      <w:pPr>
        <w:pStyle w:val="ListParagraph"/>
        <w:numPr>
          <w:ilvl w:val="0"/>
          <w:numId w:val="5"/>
        </w:numPr>
        <w:jc w:val="both"/>
        <w:rPr>
          <w:lang w:val="en-GB"/>
        </w:rPr>
      </w:pPr>
      <w:r w:rsidRPr="0032137B">
        <w:rPr>
          <w:lang w:val="en-GB"/>
        </w:rPr>
        <w:t xml:space="preserve">The </w:t>
      </w:r>
      <w:r>
        <w:rPr>
          <w:lang w:val="en-GB"/>
        </w:rPr>
        <w:t>Consult</w:t>
      </w:r>
      <w:r w:rsidR="006422F2">
        <w:rPr>
          <w:lang w:val="en-GB"/>
        </w:rPr>
        <w:t>ant</w:t>
      </w:r>
      <w:r w:rsidRPr="0032137B">
        <w:rPr>
          <w:lang w:val="en-GB"/>
        </w:rPr>
        <w:t xml:space="preserve"> coordinat</w:t>
      </w:r>
      <w:r>
        <w:rPr>
          <w:lang w:val="en-GB"/>
        </w:rPr>
        <w:t>es</w:t>
      </w:r>
      <w:r w:rsidRPr="0032137B">
        <w:rPr>
          <w:lang w:val="en-GB"/>
        </w:rPr>
        <w:t xml:space="preserve"> tasks between the Client, P</w:t>
      </w:r>
      <w:r>
        <w:rPr>
          <w:lang w:val="en-GB"/>
        </w:rPr>
        <w:t>I</w:t>
      </w:r>
      <w:r w:rsidRPr="0032137B">
        <w:rPr>
          <w:lang w:val="en-GB"/>
        </w:rPr>
        <w:t xml:space="preserve">s, and </w:t>
      </w:r>
      <w:r>
        <w:rPr>
          <w:lang w:val="en-GB"/>
        </w:rPr>
        <w:t>hired officers</w:t>
      </w:r>
      <w:r w:rsidRPr="0032137B">
        <w:rPr>
          <w:lang w:val="en-GB"/>
        </w:rPr>
        <w:t xml:space="preserve">. They </w:t>
      </w:r>
      <w:r w:rsidRPr="0032137B">
        <w:rPr>
          <w:lang w:val="en-GB"/>
        </w:rPr>
        <w:t>monitor and oversee the implementation</w:t>
      </w:r>
      <w:r>
        <w:rPr>
          <w:lang w:val="en-GB"/>
        </w:rPr>
        <w:t xml:space="preserve"> of the assignment</w:t>
      </w:r>
      <w:r w:rsidRPr="0032137B">
        <w:rPr>
          <w:lang w:val="en-GB"/>
        </w:rPr>
        <w:t>, collect reports from P</w:t>
      </w:r>
      <w:r>
        <w:rPr>
          <w:lang w:val="en-GB"/>
        </w:rPr>
        <w:t>I</w:t>
      </w:r>
      <w:r w:rsidRPr="0032137B">
        <w:rPr>
          <w:lang w:val="en-GB"/>
        </w:rPr>
        <w:t xml:space="preserve">s </w:t>
      </w:r>
      <w:r>
        <w:rPr>
          <w:lang w:val="en-GB"/>
        </w:rPr>
        <w:t>on</w:t>
      </w:r>
      <w:r w:rsidRPr="0032137B">
        <w:rPr>
          <w:lang w:val="en-GB"/>
        </w:rPr>
        <w:t xml:space="preserve"> the </w:t>
      </w:r>
      <w:r w:rsidR="006523F6">
        <w:rPr>
          <w:lang w:val="en-GB"/>
        </w:rPr>
        <w:t>o</w:t>
      </w:r>
      <w:r>
        <w:rPr>
          <w:lang w:val="en-GB"/>
        </w:rPr>
        <w:t xml:space="preserve">fficers’ performance </w:t>
      </w:r>
      <w:r w:rsidRPr="0032137B">
        <w:rPr>
          <w:lang w:val="en-GB"/>
        </w:rPr>
        <w:t xml:space="preserve">and results, deliver reports to the Client, and ensure that the job progresses in accordance with the project task description. The </w:t>
      </w:r>
      <w:r>
        <w:rPr>
          <w:lang w:val="en-GB"/>
        </w:rPr>
        <w:t>Consult</w:t>
      </w:r>
      <w:r w:rsidR="006422F2">
        <w:rPr>
          <w:lang w:val="en-GB"/>
        </w:rPr>
        <w:t>ant</w:t>
      </w:r>
      <w:r w:rsidRPr="0032137B">
        <w:rPr>
          <w:lang w:val="en-GB"/>
        </w:rPr>
        <w:t xml:space="preserve"> engages in daily communication with the P</w:t>
      </w:r>
      <w:r>
        <w:rPr>
          <w:lang w:val="en-GB"/>
        </w:rPr>
        <w:t>I</w:t>
      </w:r>
      <w:r w:rsidRPr="0032137B">
        <w:rPr>
          <w:lang w:val="en-GB"/>
        </w:rPr>
        <w:t xml:space="preserve">s </w:t>
      </w:r>
      <w:r>
        <w:rPr>
          <w:lang w:val="en-GB"/>
        </w:rPr>
        <w:t>with</w:t>
      </w:r>
      <w:r w:rsidRPr="0032137B">
        <w:rPr>
          <w:lang w:val="en-GB"/>
        </w:rPr>
        <w:t xml:space="preserve"> assigned</w:t>
      </w:r>
      <w:r>
        <w:rPr>
          <w:lang w:val="en-GB"/>
        </w:rPr>
        <w:t xml:space="preserve"> officers</w:t>
      </w:r>
      <w:r w:rsidRPr="0032137B">
        <w:rPr>
          <w:lang w:val="en-GB"/>
        </w:rPr>
        <w:t xml:space="preserve"> to verify </w:t>
      </w:r>
      <w:r>
        <w:rPr>
          <w:lang w:val="en-GB"/>
        </w:rPr>
        <w:t>that</w:t>
      </w:r>
      <w:r w:rsidRPr="0032137B">
        <w:rPr>
          <w:lang w:val="en-GB"/>
        </w:rPr>
        <w:t xml:space="preserve"> the assigned tasks are being carried out </w:t>
      </w:r>
      <w:r>
        <w:rPr>
          <w:lang w:val="en-GB"/>
        </w:rPr>
        <w:t>with</w:t>
      </w:r>
      <w:r w:rsidRPr="0032137B">
        <w:rPr>
          <w:lang w:val="en-GB"/>
        </w:rPr>
        <w:t xml:space="preserve"> </w:t>
      </w:r>
      <w:r>
        <w:rPr>
          <w:lang w:val="en-GB"/>
        </w:rPr>
        <w:t>the appropriate</w:t>
      </w:r>
      <w:r w:rsidRPr="0032137B">
        <w:rPr>
          <w:lang w:val="en-GB"/>
        </w:rPr>
        <w:t xml:space="preserve"> quality and speed. </w:t>
      </w:r>
      <w:r>
        <w:rPr>
          <w:lang w:val="en-GB"/>
        </w:rPr>
        <w:t>Officers</w:t>
      </w:r>
      <w:r w:rsidRPr="0032137B">
        <w:rPr>
          <w:lang w:val="en-GB"/>
        </w:rPr>
        <w:t xml:space="preserve"> write reports on their work, including notes on </w:t>
      </w:r>
      <w:r>
        <w:rPr>
          <w:lang w:val="en-GB"/>
        </w:rPr>
        <w:t xml:space="preserve">the </w:t>
      </w:r>
      <w:r w:rsidRPr="0032137B">
        <w:rPr>
          <w:lang w:val="en-GB"/>
        </w:rPr>
        <w:t xml:space="preserve">encountered </w:t>
      </w:r>
      <w:r>
        <w:rPr>
          <w:lang w:val="en-GB"/>
        </w:rPr>
        <w:t>issues</w:t>
      </w:r>
      <w:r w:rsidRPr="0032137B">
        <w:rPr>
          <w:lang w:val="en-GB"/>
        </w:rPr>
        <w:t>. The</w:t>
      </w:r>
      <w:r>
        <w:rPr>
          <w:lang w:val="en-GB"/>
        </w:rPr>
        <w:t>se</w:t>
      </w:r>
      <w:r w:rsidRPr="0032137B">
        <w:rPr>
          <w:lang w:val="en-GB"/>
        </w:rPr>
        <w:t xml:space="preserve"> reports are authenticated by an authori</w:t>
      </w:r>
      <w:r>
        <w:rPr>
          <w:lang w:val="en-GB"/>
        </w:rPr>
        <w:t>s</w:t>
      </w:r>
      <w:r w:rsidRPr="0032137B">
        <w:rPr>
          <w:lang w:val="en-GB"/>
        </w:rPr>
        <w:t xml:space="preserve">ed person from the </w:t>
      </w:r>
      <w:r>
        <w:rPr>
          <w:lang w:val="en-GB"/>
        </w:rPr>
        <w:t xml:space="preserve">relevant </w:t>
      </w:r>
      <w:r w:rsidRPr="0032137B">
        <w:rPr>
          <w:lang w:val="en-GB"/>
        </w:rPr>
        <w:t>P</w:t>
      </w:r>
      <w:r>
        <w:rPr>
          <w:lang w:val="en-GB"/>
        </w:rPr>
        <w:t>I;</w:t>
      </w:r>
    </w:p>
    <w:p w14:paraId="2F258967" w14:textId="10453E91" w:rsidR="0032137B" w:rsidRDefault="0032137B" w:rsidP="00CD60E5">
      <w:pPr>
        <w:pStyle w:val="ListParagraph"/>
        <w:numPr>
          <w:ilvl w:val="0"/>
          <w:numId w:val="5"/>
        </w:numPr>
        <w:jc w:val="both"/>
        <w:rPr>
          <w:lang w:val="en-GB"/>
        </w:rPr>
      </w:pPr>
      <w:r>
        <w:rPr>
          <w:lang w:val="en-GB"/>
        </w:rPr>
        <w:t>The Consult</w:t>
      </w:r>
      <w:r w:rsidR="006422F2">
        <w:rPr>
          <w:lang w:val="en-GB"/>
        </w:rPr>
        <w:t>ant</w:t>
      </w:r>
      <w:r>
        <w:rPr>
          <w:lang w:val="en-GB"/>
        </w:rPr>
        <w:t xml:space="preserve"> </w:t>
      </w:r>
      <w:r w:rsidR="006422F2">
        <w:rPr>
          <w:lang w:val="en-GB"/>
        </w:rPr>
        <w:t xml:space="preserve">will </w:t>
      </w:r>
      <w:r w:rsidRPr="0032137B">
        <w:rPr>
          <w:lang w:val="en-GB"/>
        </w:rPr>
        <w:t xml:space="preserve">report </w:t>
      </w:r>
      <w:r w:rsidR="006422F2">
        <w:rPr>
          <w:lang w:val="en-GB"/>
        </w:rPr>
        <w:t xml:space="preserve">to </w:t>
      </w:r>
      <w:r w:rsidR="006422F2" w:rsidRPr="0032137B">
        <w:rPr>
          <w:lang w:val="en-GB"/>
        </w:rPr>
        <w:t>the</w:t>
      </w:r>
      <w:r w:rsidR="006422F2">
        <w:rPr>
          <w:lang w:val="en-GB"/>
        </w:rPr>
        <w:t xml:space="preserve"> Client</w:t>
      </w:r>
      <w:r w:rsidR="006422F2" w:rsidRPr="0032137B">
        <w:rPr>
          <w:lang w:val="en-GB"/>
        </w:rPr>
        <w:t xml:space="preserve"> </w:t>
      </w:r>
      <w:r>
        <w:rPr>
          <w:lang w:val="en-GB"/>
        </w:rPr>
        <w:t>on</w:t>
      </w:r>
      <w:r w:rsidRPr="0032137B">
        <w:rPr>
          <w:lang w:val="en-GB"/>
        </w:rPr>
        <w:t xml:space="preserve"> the implementation of </w:t>
      </w:r>
      <w:r>
        <w:rPr>
          <w:lang w:val="en-GB"/>
        </w:rPr>
        <w:t>the implemented activit</w:t>
      </w:r>
      <w:r w:rsidR="006523F6">
        <w:rPr>
          <w:lang w:val="en-GB"/>
        </w:rPr>
        <w:t>i</w:t>
      </w:r>
      <w:r>
        <w:rPr>
          <w:lang w:val="en-GB"/>
        </w:rPr>
        <w:t>es</w:t>
      </w:r>
      <w:r w:rsidR="006422F2" w:rsidRPr="006422F2">
        <w:rPr>
          <w:lang w:val="en-GB"/>
        </w:rPr>
        <w:t xml:space="preserve"> </w:t>
      </w:r>
      <w:r w:rsidR="006422F2">
        <w:rPr>
          <w:lang w:val="en-GB"/>
        </w:rPr>
        <w:t>o</w:t>
      </w:r>
      <w:r w:rsidR="006422F2" w:rsidRPr="0032137B">
        <w:rPr>
          <w:lang w:val="en-GB"/>
        </w:rPr>
        <w:t>n a weekly basis</w:t>
      </w:r>
      <w:r>
        <w:rPr>
          <w:lang w:val="en-GB"/>
        </w:rPr>
        <w:t>;</w:t>
      </w:r>
    </w:p>
    <w:p w14:paraId="6DC5B534" w14:textId="4DFC77F5" w:rsidR="0032137B" w:rsidRDefault="0032137B" w:rsidP="00CD60E5">
      <w:pPr>
        <w:pStyle w:val="ListParagraph"/>
        <w:numPr>
          <w:ilvl w:val="0"/>
          <w:numId w:val="5"/>
        </w:numPr>
        <w:jc w:val="both"/>
        <w:rPr>
          <w:lang w:val="en-GB"/>
        </w:rPr>
      </w:pPr>
      <w:r w:rsidRPr="0032137B">
        <w:rPr>
          <w:lang w:val="en-GB"/>
        </w:rPr>
        <w:t xml:space="preserve">Based on the reports </w:t>
      </w:r>
      <w:r w:rsidR="009C6ABA">
        <w:rPr>
          <w:lang w:val="en-GB"/>
        </w:rPr>
        <w:t>on the</w:t>
      </w:r>
      <w:r w:rsidRPr="0032137B">
        <w:rPr>
          <w:lang w:val="en-GB"/>
        </w:rPr>
        <w:t xml:space="preserve"> </w:t>
      </w:r>
      <w:r w:rsidR="009C6ABA" w:rsidRPr="0032137B">
        <w:rPr>
          <w:lang w:val="en-GB"/>
        </w:rPr>
        <w:t xml:space="preserve">tasks </w:t>
      </w:r>
      <w:r w:rsidRPr="0032137B">
        <w:rPr>
          <w:lang w:val="en-GB"/>
        </w:rPr>
        <w:t xml:space="preserve">performed by the engaged </w:t>
      </w:r>
      <w:r w:rsidR="009C6ABA">
        <w:rPr>
          <w:lang w:val="en-GB"/>
        </w:rPr>
        <w:t>officers</w:t>
      </w:r>
      <w:r w:rsidRPr="0032137B">
        <w:rPr>
          <w:lang w:val="en-GB"/>
        </w:rPr>
        <w:t xml:space="preserve"> (number of </w:t>
      </w:r>
      <w:r w:rsidR="009C6ABA">
        <w:rPr>
          <w:lang w:val="en-GB"/>
        </w:rPr>
        <w:t xml:space="preserve">working </w:t>
      </w:r>
      <w:r w:rsidRPr="0032137B">
        <w:rPr>
          <w:lang w:val="en-GB"/>
        </w:rPr>
        <w:t xml:space="preserve">days, description of completed tasks, </w:t>
      </w:r>
      <w:r w:rsidR="009C6ABA">
        <w:rPr>
          <w:lang w:val="en-GB"/>
        </w:rPr>
        <w:t>along with the PIs’ approval of the quality and speed of work)</w:t>
      </w:r>
      <w:r w:rsidRPr="0032137B">
        <w:rPr>
          <w:lang w:val="en-GB"/>
        </w:rPr>
        <w:t xml:space="preserve">, </w:t>
      </w:r>
      <w:r w:rsidR="009C6ABA">
        <w:rPr>
          <w:lang w:val="en-GB"/>
        </w:rPr>
        <w:t xml:space="preserve">subject to the approval by the </w:t>
      </w:r>
      <w:r w:rsidR="006422F2">
        <w:rPr>
          <w:lang w:val="en-GB"/>
        </w:rPr>
        <w:t>Client</w:t>
      </w:r>
      <w:r w:rsidRPr="0032137B">
        <w:rPr>
          <w:lang w:val="en-GB"/>
        </w:rPr>
        <w:t>, the Client will proceed with the payment</w:t>
      </w:r>
      <w:r w:rsidR="006422F2">
        <w:rPr>
          <w:lang w:val="en-GB"/>
        </w:rPr>
        <w:t xml:space="preserve"> to the Consultant</w:t>
      </w:r>
      <w:r w:rsidR="009C6ABA">
        <w:rPr>
          <w:lang w:val="en-GB"/>
        </w:rPr>
        <w:t>;</w:t>
      </w:r>
    </w:p>
    <w:p w14:paraId="122D4938" w14:textId="2756EE0E" w:rsidR="009C6ABA" w:rsidRDefault="009C6ABA" w:rsidP="00CD60E5">
      <w:pPr>
        <w:pStyle w:val="ListParagraph"/>
        <w:numPr>
          <w:ilvl w:val="0"/>
          <w:numId w:val="5"/>
        </w:numPr>
        <w:jc w:val="both"/>
        <w:rPr>
          <w:lang w:val="en-GB"/>
        </w:rPr>
      </w:pPr>
      <w:r w:rsidRPr="009C6ABA">
        <w:rPr>
          <w:lang w:val="en-GB"/>
        </w:rPr>
        <w:t xml:space="preserve">The </w:t>
      </w:r>
      <w:r>
        <w:rPr>
          <w:lang w:val="en-GB"/>
        </w:rPr>
        <w:t>Consult</w:t>
      </w:r>
      <w:r w:rsidR="006422F2">
        <w:rPr>
          <w:lang w:val="en-GB"/>
        </w:rPr>
        <w:t>ant</w:t>
      </w:r>
      <w:r w:rsidRPr="009C6ABA">
        <w:rPr>
          <w:lang w:val="en-GB"/>
        </w:rPr>
        <w:t xml:space="preserve"> and the </w:t>
      </w:r>
      <w:r w:rsidR="006422F2">
        <w:rPr>
          <w:lang w:val="en-GB"/>
        </w:rPr>
        <w:t>Client</w:t>
      </w:r>
      <w:r w:rsidR="006422F2" w:rsidRPr="009C6ABA">
        <w:rPr>
          <w:lang w:val="en-GB"/>
        </w:rPr>
        <w:t xml:space="preserve"> </w:t>
      </w:r>
      <w:r w:rsidRPr="009C6ABA">
        <w:rPr>
          <w:lang w:val="en-GB"/>
        </w:rPr>
        <w:t>will conduct periodic online meetings within the agreed time</w:t>
      </w:r>
      <w:r w:rsidR="006523F6">
        <w:rPr>
          <w:lang w:val="en-GB"/>
        </w:rPr>
        <w:t xml:space="preserve"> </w:t>
      </w:r>
      <w:r w:rsidRPr="009C6ABA">
        <w:rPr>
          <w:lang w:val="en-GB"/>
        </w:rPr>
        <w:t xml:space="preserve">frame to ensure the smooth execution of tasks. Activities </w:t>
      </w:r>
      <w:r>
        <w:rPr>
          <w:lang w:val="en-GB"/>
        </w:rPr>
        <w:t>will be</w:t>
      </w:r>
      <w:r w:rsidRPr="009C6ABA">
        <w:rPr>
          <w:lang w:val="en-GB"/>
        </w:rPr>
        <w:t xml:space="preserve"> carried out according to the work plan, </w:t>
      </w:r>
      <w:r>
        <w:rPr>
          <w:lang w:val="en-GB"/>
        </w:rPr>
        <w:t xml:space="preserve">approved by </w:t>
      </w:r>
      <w:r w:rsidRPr="0032137B">
        <w:rPr>
          <w:lang w:val="en-GB"/>
        </w:rPr>
        <w:t xml:space="preserve">the </w:t>
      </w:r>
      <w:r w:rsidR="006422F2">
        <w:rPr>
          <w:lang w:val="en-GB"/>
        </w:rPr>
        <w:t>Client</w:t>
      </w:r>
      <w:r w:rsidRPr="009C6ABA">
        <w:rPr>
          <w:lang w:val="en-GB"/>
        </w:rPr>
        <w:t xml:space="preserve">. The </w:t>
      </w:r>
      <w:r w:rsidR="006422F2">
        <w:rPr>
          <w:lang w:val="en-GB"/>
        </w:rPr>
        <w:t>Client</w:t>
      </w:r>
      <w:r w:rsidRPr="009C6ABA">
        <w:rPr>
          <w:lang w:val="en-GB"/>
        </w:rPr>
        <w:t xml:space="preserve"> monitor</w:t>
      </w:r>
      <w:r w:rsidR="006422F2">
        <w:rPr>
          <w:lang w:val="en-GB"/>
        </w:rPr>
        <w:t>s</w:t>
      </w:r>
      <w:r w:rsidRPr="009C6ABA">
        <w:rPr>
          <w:lang w:val="en-GB"/>
        </w:rPr>
        <w:t xml:space="preserve"> the implementation</w:t>
      </w:r>
      <w:r>
        <w:rPr>
          <w:lang w:val="en-GB"/>
        </w:rPr>
        <w:t xml:space="preserve"> of the plan</w:t>
      </w:r>
      <w:r w:rsidRPr="009C6ABA">
        <w:rPr>
          <w:lang w:val="en-GB"/>
        </w:rPr>
        <w:t xml:space="preserve">. The quality of </w:t>
      </w:r>
      <w:r>
        <w:rPr>
          <w:lang w:val="en-GB"/>
        </w:rPr>
        <w:t xml:space="preserve">the performed work </w:t>
      </w:r>
      <w:r w:rsidRPr="009C6ABA">
        <w:rPr>
          <w:lang w:val="en-GB"/>
        </w:rPr>
        <w:t xml:space="preserve">is </w:t>
      </w:r>
      <w:r>
        <w:rPr>
          <w:lang w:val="en-GB"/>
        </w:rPr>
        <w:t>supervised</w:t>
      </w:r>
      <w:r w:rsidRPr="009C6ABA">
        <w:rPr>
          <w:lang w:val="en-GB"/>
        </w:rPr>
        <w:t xml:space="preserve">, guided, and approved by the </w:t>
      </w:r>
      <w:r w:rsidR="006422F2">
        <w:rPr>
          <w:lang w:val="en-GB"/>
        </w:rPr>
        <w:t>Client</w:t>
      </w:r>
      <w:r>
        <w:rPr>
          <w:lang w:val="en-GB"/>
        </w:rPr>
        <w:t>;</w:t>
      </w:r>
    </w:p>
    <w:p w14:paraId="2253694B" w14:textId="77777777" w:rsidR="00CD60E5" w:rsidRDefault="00CD60E5" w:rsidP="00DA2954">
      <w:pPr>
        <w:jc w:val="both"/>
        <w:rPr>
          <w:lang w:val="en-GB"/>
        </w:rPr>
      </w:pPr>
    </w:p>
    <w:p w14:paraId="6BFBEA9E" w14:textId="63A98DE0" w:rsidR="009C6ABA" w:rsidRPr="009C6ABA" w:rsidRDefault="009C6ABA" w:rsidP="009C6ABA">
      <w:pPr>
        <w:pStyle w:val="ListParagraph"/>
        <w:jc w:val="both"/>
        <w:rPr>
          <w:b/>
          <w:bCs/>
          <w:lang w:val="sr-Latn-RS"/>
        </w:rPr>
      </w:pPr>
      <w:r>
        <w:rPr>
          <w:b/>
          <w:bCs/>
          <w:lang w:val="sr-Latn-RS"/>
        </w:rPr>
        <w:lastRenderedPageBreak/>
        <w:t>The list of PIs and the estimated no. of working days</w:t>
      </w:r>
      <w:r w:rsidRPr="00965094">
        <w:rPr>
          <w:b/>
          <w:bCs/>
          <w:lang w:val="sr-Cyrl-RS"/>
        </w:rPr>
        <w:t xml:space="preserve"> </w:t>
      </w:r>
      <w:r>
        <w:rPr>
          <w:b/>
          <w:bCs/>
          <w:lang w:val="sr-Latn-RS"/>
        </w:rPr>
        <w:t>needed for the assignment:</w:t>
      </w:r>
    </w:p>
    <w:tbl>
      <w:tblPr>
        <w:tblStyle w:val="TableGrid"/>
        <w:tblW w:w="10201" w:type="dxa"/>
        <w:tblLook w:val="04A0" w:firstRow="1" w:lastRow="0" w:firstColumn="1" w:lastColumn="0" w:noHBand="0" w:noVBand="1"/>
      </w:tblPr>
      <w:tblGrid>
        <w:gridCol w:w="623"/>
        <w:gridCol w:w="3625"/>
        <w:gridCol w:w="3326"/>
        <w:gridCol w:w="2627"/>
      </w:tblGrid>
      <w:tr w:rsidR="009C6ABA" w:rsidRPr="006F649A" w14:paraId="262E21D1" w14:textId="77777777" w:rsidTr="00935D71">
        <w:trPr>
          <w:trHeight w:val="519"/>
        </w:trPr>
        <w:tc>
          <w:tcPr>
            <w:tcW w:w="623" w:type="dxa"/>
          </w:tcPr>
          <w:p w14:paraId="3A649035" w14:textId="77777777" w:rsidR="009C6ABA" w:rsidRPr="00965094" w:rsidRDefault="009C6ABA" w:rsidP="00935D71">
            <w:pPr>
              <w:shd w:val="clear" w:color="auto" w:fill="FDFDFD"/>
              <w:spacing w:before="240"/>
              <w:jc w:val="both"/>
              <w:rPr>
                <w:sz w:val="20"/>
                <w:szCs w:val="20"/>
                <w:lang w:val="sr-Cyrl-RS"/>
              </w:rPr>
            </w:pPr>
          </w:p>
        </w:tc>
        <w:tc>
          <w:tcPr>
            <w:tcW w:w="3625" w:type="dxa"/>
            <w:shd w:val="clear" w:color="auto" w:fill="auto"/>
            <w:hideMark/>
          </w:tcPr>
          <w:p w14:paraId="3EFD0ECE" w14:textId="5C734408" w:rsidR="009C6ABA" w:rsidRPr="009C6ABA" w:rsidRDefault="009C6ABA" w:rsidP="00935D71">
            <w:pPr>
              <w:shd w:val="clear" w:color="auto" w:fill="FDFDFD"/>
              <w:spacing w:before="240"/>
              <w:jc w:val="both"/>
              <w:rPr>
                <w:b/>
                <w:bCs/>
                <w:sz w:val="20"/>
                <w:szCs w:val="20"/>
                <w:lang w:val="sr-Latn-RS"/>
              </w:rPr>
            </w:pPr>
            <w:r>
              <w:rPr>
                <w:b/>
                <w:bCs/>
                <w:sz w:val="20"/>
                <w:szCs w:val="20"/>
                <w:lang w:val="sr-Latn-RS"/>
              </w:rPr>
              <w:t>Preschool institution (PI)</w:t>
            </w:r>
          </w:p>
        </w:tc>
        <w:tc>
          <w:tcPr>
            <w:tcW w:w="3326" w:type="dxa"/>
            <w:shd w:val="clear" w:color="auto" w:fill="FFFFFF" w:themeFill="background1"/>
            <w:hideMark/>
          </w:tcPr>
          <w:p w14:paraId="0D2DCE9A" w14:textId="36F70C96" w:rsidR="009C6ABA" w:rsidRPr="00E87962" w:rsidRDefault="00E87962" w:rsidP="00935D71">
            <w:pPr>
              <w:shd w:val="clear" w:color="auto" w:fill="FDFDFD"/>
              <w:spacing w:before="240"/>
              <w:jc w:val="both"/>
              <w:rPr>
                <w:b/>
                <w:bCs/>
                <w:sz w:val="20"/>
                <w:szCs w:val="20"/>
                <w:lang w:val="sr-Latn-RS"/>
              </w:rPr>
            </w:pPr>
            <w:r>
              <w:rPr>
                <w:b/>
                <w:bCs/>
                <w:sz w:val="20"/>
                <w:szCs w:val="20"/>
                <w:lang w:val="sr-Latn-RS"/>
              </w:rPr>
              <w:t>Town/City</w:t>
            </w:r>
          </w:p>
        </w:tc>
        <w:tc>
          <w:tcPr>
            <w:tcW w:w="2627" w:type="dxa"/>
            <w:shd w:val="clear" w:color="auto" w:fill="FFFFFF" w:themeFill="background1"/>
            <w:hideMark/>
          </w:tcPr>
          <w:p w14:paraId="315BB4A6" w14:textId="7DC1AB83" w:rsidR="009C6ABA" w:rsidRPr="00965094" w:rsidRDefault="00E87962" w:rsidP="00056F62">
            <w:pPr>
              <w:shd w:val="clear" w:color="auto" w:fill="FDFDFD"/>
              <w:spacing w:before="240"/>
              <w:jc w:val="center"/>
              <w:rPr>
                <w:b/>
                <w:bCs/>
                <w:sz w:val="18"/>
                <w:szCs w:val="18"/>
                <w:lang w:val="sr-Cyrl-RS"/>
              </w:rPr>
            </w:pPr>
            <w:r>
              <w:rPr>
                <w:b/>
                <w:bCs/>
                <w:sz w:val="18"/>
                <w:szCs w:val="18"/>
                <w:lang w:val="sr-Latn-RS"/>
              </w:rPr>
              <w:t>Estimated no. of working days</w:t>
            </w:r>
            <w:r w:rsidR="009C6ABA" w:rsidRPr="00965094">
              <w:rPr>
                <w:b/>
                <w:bCs/>
                <w:sz w:val="18"/>
                <w:szCs w:val="18"/>
                <w:lang w:val="sr-Cyrl-RS"/>
              </w:rPr>
              <w:t xml:space="preserve"> (</w:t>
            </w:r>
            <w:r>
              <w:rPr>
                <w:b/>
                <w:bCs/>
                <w:sz w:val="18"/>
                <w:szCs w:val="18"/>
                <w:lang w:val="sr-Latn-RS"/>
              </w:rPr>
              <w:t>one working day equals eight hours)</w:t>
            </w:r>
          </w:p>
        </w:tc>
      </w:tr>
      <w:tr w:rsidR="009C6ABA" w:rsidRPr="00D0119F" w14:paraId="51E9D7AC" w14:textId="77777777" w:rsidTr="00935D71">
        <w:trPr>
          <w:trHeight w:val="264"/>
        </w:trPr>
        <w:tc>
          <w:tcPr>
            <w:tcW w:w="623" w:type="dxa"/>
          </w:tcPr>
          <w:p w14:paraId="52D41CC7" w14:textId="77777777" w:rsidR="009C6ABA" w:rsidRPr="00965094" w:rsidRDefault="009C6ABA" w:rsidP="00935D71">
            <w:pPr>
              <w:shd w:val="clear" w:color="auto" w:fill="FDFDFD"/>
              <w:spacing w:before="240"/>
              <w:jc w:val="both"/>
              <w:rPr>
                <w:sz w:val="20"/>
                <w:szCs w:val="20"/>
                <w:lang w:val="sr-Cyrl-RS"/>
              </w:rPr>
            </w:pPr>
            <w:r w:rsidRPr="00965094">
              <w:rPr>
                <w:sz w:val="20"/>
                <w:szCs w:val="20"/>
                <w:lang w:val="sr-Cyrl-RS"/>
              </w:rPr>
              <w:t>1</w:t>
            </w:r>
          </w:p>
        </w:tc>
        <w:tc>
          <w:tcPr>
            <w:tcW w:w="3625" w:type="dxa"/>
            <w:shd w:val="clear" w:color="auto" w:fill="auto"/>
            <w:noWrap/>
            <w:hideMark/>
          </w:tcPr>
          <w:p w14:paraId="2E60CD92" w14:textId="5F4535C4" w:rsidR="009C6ABA" w:rsidRPr="00965094" w:rsidRDefault="009C6ABA" w:rsidP="00935D71">
            <w:pPr>
              <w:shd w:val="clear" w:color="auto" w:fill="FDFDFD"/>
              <w:spacing w:before="240"/>
              <w:jc w:val="both"/>
              <w:rPr>
                <w:rFonts w:asciiTheme="minorHAnsi" w:eastAsiaTheme="minorHAnsi" w:hAnsiTheme="minorHAnsi" w:cstheme="minorBidi"/>
                <w:kern w:val="2"/>
                <w:sz w:val="20"/>
                <w:szCs w:val="20"/>
                <w:lang w:val="sr-Cyrl-RS"/>
              </w:rPr>
            </w:pPr>
            <w:r w:rsidRPr="00965094">
              <w:rPr>
                <w:sz w:val="20"/>
                <w:szCs w:val="20"/>
                <w:lang w:val="sr-Cyrl-RS"/>
              </w:rPr>
              <w:t>"</w:t>
            </w:r>
            <w:r w:rsidR="00E87962">
              <w:rPr>
                <w:sz w:val="20"/>
                <w:szCs w:val="20"/>
                <w:lang w:val="sr-Cyrl-RS"/>
              </w:rPr>
              <w:t>Naši</w:t>
            </w:r>
            <w:r w:rsidRPr="00965094">
              <w:rPr>
                <w:sz w:val="20"/>
                <w:szCs w:val="20"/>
                <w:lang w:val="sr-Cyrl-RS"/>
              </w:rPr>
              <w:t xml:space="preserve"> </w:t>
            </w:r>
            <w:r w:rsidR="00E87962">
              <w:rPr>
                <w:sz w:val="20"/>
                <w:szCs w:val="20"/>
                <w:lang w:val="sr-Cyrl-RS"/>
              </w:rPr>
              <w:t>biseri</w:t>
            </w:r>
            <w:r w:rsidRPr="00965094">
              <w:rPr>
                <w:sz w:val="20"/>
                <w:szCs w:val="20"/>
                <w:lang w:val="sr-Cyrl-RS"/>
              </w:rPr>
              <w:t xml:space="preserve">" </w:t>
            </w:r>
          </w:p>
        </w:tc>
        <w:tc>
          <w:tcPr>
            <w:tcW w:w="3326" w:type="dxa"/>
            <w:shd w:val="clear" w:color="auto" w:fill="FFFFFF" w:themeFill="background1"/>
            <w:noWrap/>
            <w:hideMark/>
          </w:tcPr>
          <w:p w14:paraId="52BB1442" w14:textId="6542C241" w:rsidR="009C6ABA" w:rsidRPr="00965094" w:rsidRDefault="00E87962" w:rsidP="00935D71">
            <w:pPr>
              <w:shd w:val="clear" w:color="auto" w:fill="FDFDFD"/>
              <w:spacing w:before="240"/>
              <w:jc w:val="both"/>
              <w:rPr>
                <w:sz w:val="20"/>
                <w:szCs w:val="20"/>
                <w:lang w:val="sr-Cyrl-RS"/>
              </w:rPr>
            </w:pPr>
            <w:r>
              <w:rPr>
                <w:sz w:val="20"/>
                <w:szCs w:val="20"/>
                <w:lang w:val="sr-Cyrl-RS"/>
              </w:rPr>
              <w:t>Kanjiža</w:t>
            </w:r>
          </w:p>
        </w:tc>
        <w:tc>
          <w:tcPr>
            <w:tcW w:w="2627" w:type="dxa"/>
            <w:shd w:val="clear" w:color="auto" w:fill="FFFFFF" w:themeFill="background1"/>
            <w:noWrap/>
            <w:hideMark/>
          </w:tcPr>
          <w:p w14:paraId="6E0506FC" w14:textId="77777777" w:rsidR="009C6ABA" w:rsidRPr="00965094" w:rsidRDefault="009C6ABA" w:rsidP="00056F62">
            <w:pPr>
              <w:shd w:val="clear" w:color="auto" w:fill="FDFDFD"/>
              <w:spacing w:before="240"/>
              <w:jc w:val="center"/>
              <w:rPr>
                <w:sz w:val="20"/>
                <w:szCs w:val="20"/>
                <w:lang w:val="sr-Cyrl-RS"/>
              </w:rPr>
            </w:pPr>
            <w:r w:rsidRPr="00965094">
              <w:rPr>
                <w:sz w:val="20"/>
                <w:szCs w:val="20"/>
                <w:lang w:val="sr-Cyrl-RS"/>
              </w:rPr>
              <w:t>5</w:t>
            </w:r>
          </w:p>
        </w:tc>
      </w:tr>
      <w:tr w:rsidR="009C6ABA" w:rsidRPr="00D0119F" w14:paraId="2C97A7AF" w14:textId="77777777" w:rsidTr="00935D71">
        <w:trPr>
          <w:trHeight w:val="264"/>
        </w:trPr>
        <w:tc>
          <w:tcPr>
            <w:tcW w:w="623" w:type="dxa"/>
          </w:tcPr>
          <w:p w14:paraId="1303D181" w14:textId="77777777" w:rsidR="009C6ABA" w:rsidRPr="00965094" w:rsidRDefault="009C6ABA" w:rsidP="00935D71">
            <w:pPr>
              <w:shd w:val="clear" w:color="auto" w:fill="FDFDFD"/>
              <w:spacing w:before="240"/>
              <w:jc w:val="both"/>
              <w:rPr>
                <w:sz w:val="20"/>
                <w:szCs w:val="20"/>
                <w:lang w:val="sr-Cyrl-RS"/>
              </w:rPr>
            </w:pPr>
            <w:r w:rsidRPr="00965094">
              <w:rPr>
                <w:sz w:val="20"/>
                <w:szCs w:val="20"/>
                <w:lang w:val="sr-Cyrl-RS"/>
              </w:rPr>
              <w:t>2</w:t>
            </w:r>
          </w:p>
        </w:tc>
        <w:tc>
          <w:tcPr>
            <w:tcW w:w="3625" w:type="dxa"/>
            <w:shd w:val="clear" w:color="auto" w:fill="auto"/>
            <w:noWrap/>
            <w:hideMark/>
          </w:tcPr>
          <w:p w14:paraId="14890A8C" w14:textId="335A8FBB" w:rsidR="009C6ABA" w:rsidRPr="00965094" w:rsidRDefault="009C6ABA" w:rsidP="00935D71">
            <w:pPr>
              <w:shd w:val="clear" w:color="auto" w:fill="FDFDFD"/>
              <w:spacing w:before="240"/>
              <w:jc w:val="both"/>
              <w:rPr>
                <w:rFonts w:asciiTheme="minorHAnsi" w:eastAsiaTheme="minorHAnsi" w:hAnsiTheme="minorHAnsi" w:cstheme="minorBidi"/>
                <w:kern w:val="2"/>
                <w:sz w:val="20"/>
                <w:szCs w:val="20"/>
                <w:lang w:val="sr-Cyrl-RS"/>
              </w:rPr>
            </w:pPr>
            <w:r w:rsidRPr="00965094">
              <w:rPr>
                <w:sz w:val="20"/>
                <w:szCs w:val="20"/>
                <w:lang w:val="sr-Cyrl-RS"/>
              </w:rPr>
              <w:t>"</w:t>
            </w:r>
            <w:r w:rsidR="00E87962">
              <w:rPr>
                <w:sz w:val="20"/>
                <w:szCs w:val="20"/>
                <w:lang w:val="sr-Cyrl-RS"/>
              </w:rPr>
              <w:t>Naša</w:t>
            </w:r>
            <w:r w:rsidRPr="00965094">
              <w:rPr>
                <w:sz w:val="20"/>
                <w:szCs w:val="20"/>
                <w:lang w:val="sr-Cyrl-RS"/>
              </w:rPr>
              <w:t xml:space="preserve"> </w:t>
            </w:r>
            <w:r w:rsidR="00E87962">
              <w:rPr>
                <w:sz w:val="20"/>
                <w:szCs w:val="20"/>
                <w:lang w:val="sr-Cyrl-RS"/>
              </w:rPr>
              <w:t>radost</w:t>
            </w:r>
            <w:r w:rsidRPr="00965094">
              <w:rPr>
                <w:sz w:val="20"/>
                <w:szCs w:val="20"/>
                <w:lang w:val="sr-Cyrl-RS"/>
              </w:rPr>
              <w:t>"</w:t>
            </w:r>
          </w:p>
        </w:tc>
        <w:tc>
          <w:tcPr>
            <w:tcW w:w="3326" w:type="dxa"/>
            <w:shd w:val="clear" w:color="auto" w:fill="auto"/>
            <w:noWrap/>
            <w:hideMark/>
          </w:tcPr>
          <w:p w14:paraId="686657AD" w14:textId="5A689C6E" w:rsidR="009C6ABA" w:rsidRPr="00965094" w:rsidRDefault="00E87962" w:rsidP="00935D71">
            <w:pPr>
              <w:shd w:val="clear" w:color="auto" w:fill="FDFDFD"/>
              <w:spacing w:before="240"/>
              <w:jc w:val="both"/>
              <w:rPr>
                <w:sz w:val="20"/>
                <w:szCs w:val="20"/>
                <w:lang w:val="sr-Cyrl-RS"/>
              </w:rPr>
            </w:pPr>
            <w:r>
              <w:rPr>
                <w:sz w:val="20"/>
                <w:szCs w:val="20"/>
                <w:lang w:val="sr-Cyrl-RS"/>
              </w:rPr>
              <w:t>Subotica</w:t>
            </w:r>
          </w:p>
        </w:tc>
        <w:tc>
          <w:tcPr>
            <w:tcW w:w="2627" w:type="dxa"/>
            <w:shd w:val="clear" w:color="auto" w:fill="auto"/>
            <w:noWrap/>
            <w:hideMark/>
          </w:tcPr>
          <w:p w14:paraId="393E783E" w14:textId="77777777" w:rsidR="009C6ABA" w:rsidRPr="00965094" w:rsidRDefault="009C6ABA" w:rsidP="00056F62">
            <w:pPr>
              <w:shd w:val="clear" w:color="auto" w:fill="FDFDFD"/>
              <w:spacing w:before="240"/>
              <w:jc w:val="center"/>
              <w:rPr>
                <w:sz w:val="20"/>
                <w:szCs w:val="20"/>
                <w:lang w:val="sr-Cyrl-RS"/>
              </w:rPr>
            </w:pPr>
            <w:r w:rsidRPr="00965094">
              <w:rPr>
                <w:sz w:val="20"/>
                <w:szCs w:val="20"/>
                <w:lang w:val="sr-Cyrl-RS"/>
              </w:rPr>
              <w:t>20</w:t>
            </w:r>
          </w:p>
        </w:tc>
      </w:tr>
      <w:tr w:rsidR="009C6ABA" w:rsidRPr="00D0119F" w14:paraId="2A1F80ED" w14:textId="77777777" w:rsidTr="00935D71">
        <w:trPr>
          <w:trHeight w:val="366"/>
        </w:trPr>
        <w:tc>
          <w:tcPr>
            <w:tcW w:w="623" w:type="dxa"/>
          </w:tcPr>
          <w:p w14:paraId="5108B126" w14:textId="77777777" w:rsidR="009C6ABA" w:rsidRPr="00965094" w:rsidRDefault="009C6ABA" w:rsidP="00935D71">
            <w:pPr>
              <w:shd w:val="clear" w:color="auto" w:fill="FDFDFD"/>
              <w:spacing w:before="240"/>
              <w:jc w:val="both"/>
              <w:rPr>
                <w:sz w:val="20"/>
                <w:szCs w:val="20"/>
                <w:lang w:val="sr-Cyrl-RS"/>
              </w:rPr>
            </w:pPr>
            <w:r w:rsidRPr="00965094">
              <w:rPr>
                <w:sz w:val="20"/>
                <w:szCs w:val="20"/>
                <w:lang w:val="sr-Cyrl-RS"/>
              </w:rPr>
              <w:t>3</w:t>
            </w:r>
          </w:p>
        </w:tc>
        <w:tc>
          <w:tcPr>
            <w:tcW w:w="3625" w:type="dxa"/>
            <w:shd w:val="clear" w:color="auto" w:fill="auto"/>
            <w:noWrap/>
            <w:hideMark/>
          </w:tcPr>
          <w:p w14:paraId="5580F112" w14:textId="3425C7D3" w:rsidR="009C6ABA" w:rsidRPr="00965094" w:rsidRDefault="009C6ABA" w:rsidP="00935D71">
            <w:pPr>
              <w:shd w:val="clear" w:color="auto" w:fill="FDFDFD"/>
              <w:spacing w:before="240"/>
              <w:jc w:val="both"/>
              <w:rPr>
                <w:rFonts w:asciiTheme="minorHAnsi" w:eastAsiaTheme="minorHAnsi" w:hAnsiTheme="minorHAnsi" w:cstheme="minorBidi"/>
                <w:kern w:val="2"/>
                <w:sz w:val="20"/>
                <w:szCs w:val="20"/>
                <w:lang w:val="sr-Cyrl-RS"/>
              </w:rPr>
            </w:pPr>
            <w:r w:rsidRPr="00965094">
              <w:rPr>
                <w:sz w:val="20"/>
                <w:szCs w:val="20"/>
                <w:lang w:val="sr-Cyrl-RS"/>
              </w:rPr>
              <w:t>"</w:t>
            </w:r>
            <w:r w:rsidR="00E87962">
              <w:rPr>
                <w:sz w:val="20"/>
                <w:szCs w:val="20"/>
                <w:lang w:val="sr-Cyrl-RS"/>
              </w:rPr>
              <w:t>Habiba</w:t>
            </w:r>
            <w:r w:rsidRPr="00965094">
              <w:rPr>
                <w:sz w:val="20"/>
                <w:szCs w:val="20"/>
                <w:lang w:val="sr-Cyrl-RS"/>
              </w:rPr>
              <w:t xml:space="preserve"> </w:t>
            </w:r>
            <w:r w:rsidR="00E87962">
              <w:rPr>
                <w:sz w:val="20"/>
                <w:szCs w:val="20"/>
                <w:lang w:val="sr-Cyrl-RS"/>
              </w:rPr>
              <w:t>Stočević</w:t>
            </w:r>
            <w:r w:rsidRPr="00965094">
              <w:rPr>
                <w:sz w:val="20"/>
                <w:szCs w:val="20"/>
                <w:lang w:val="sr-Cyrl-RS"/>
              </w:rPr>
              <w:t>"</w:t>
            </w:r>
          </w:p>
        </w:tc>
        <w:tc>
          <w:tcPr>
            <w:tcW w:w="3326" w:type="dxa"/>
            <w:shd w:val="clear" w:color="auto" w:fill="auto"/>
            <w:noWrap/>
            <w:hideMark/>
          </w:tcPr>
          <w:p w14:paraId="4EAD1974" w14:textId="0A8A112E" w:rsidR="009C6ABA" w:rsidRPr="00965094" w:rsidRDefault="00E87962" w:rsidP="00935D71">
            <w:pPr>
              <w:shd w:val="clear" w:color="auto" w:fill="FDFDFD"/>
              <w:spacing w:before="240"/>
              <w:jc w:val="both"/>
              <w:rPr>
                <w:sz w:val="20"/>
                <w:szCs w:val="20"/>
                <w:lang w:val="sr-Cyrl-RS"/>
              </w:rPr>
            </w:pPr>
            <w:r>
              <w:rPr>
                <w:sz w:val="20"/>
                <w:szCs w:val="20"/>
                <w:lang w:val="sr-Cyrl-RS"/>
              </w:rPr>
              <w:t>Tutin</w:t>
            </w:r>
          </w:p>
        </w:tc>
        <w:tc>
          <w:tcPr>
            <w:tcW w:w="2627" w:type="dxa"/>
            <w:shd w:val="clear" w:color="auto" w:fill="auto"/>
            <w:noWrap/>
            <w:hideMark/>
          </w:tcPr>
          <w:p w14:paraId="61B64FC7" w14:textId="77777777" w:rsidR="009C6ABA" w:rsidRPr="00965094" w:rsidRDefault="009C6ABA" w:rsidP="00056F62">
            <w:pPr>
              <w:shd w:val="clear" w:color="auto" w:fill="FDFDFD"/>
              <w:spacing w:before="240"/>
              <w:jc w:val="center"/>
              <w:rPr>
                <w:sz w:val="20"/>
                <w:szCs w:val="20"/>
                <w:lang w:val="sr-Cyrl-RS"/>
              </w:rPr>
            </w:pPr>
            <w:r w:rsidRPr="00965094">
              <w:rPr>
                <w:sz w:val="20"/>
                <w:szCs w:val="20"/>
                <w:lang w:val="sr-Cyrl-RS"/>
              </w:rPr>
              <w:t>5</w:t>
            </w:r>
          </w:p>
        </w:tc>
      </w:tr>
      <w:tr w:rsidR="009C6ABA" w:rsidRPr="00D0119F" w14:paraId="3D8ABE3B" w14:textId="77777777" w:rsidTr="00935D71">
        <w:trPr>
          <w:trHeight w:val="264"/>
        </w:trPr>
        <w:tc>
          <w:tcPr>
            <w:tcW w:w="623" w:type="dxa"/>
          </w:tcPr>
          <w:p w14:paraId="15A1D2B3" w14:textId="77777777" w:rsidR="009C6ABA" w:rsidRPr="00965094" w:rsidRDefault="009C6ABA" w:rsidP="00935D71">
            <w:pPr>
              <w:shd w:val="clear" w:color="auto" w:fill="FDFDFD"/>
              <w:spacing w:before="240"/>
              <w:jc w:val="both"/>
              <w:rPr>
                <w:sz w:val="20"/>
                <w:szCs w:val="20"/>
                <w:lang w:val="sr-Cyrl-RS"/>
              </w:rPr>
            </w:pPr>
            <w:r w:rsidRPr="00965094">
              <w:rPr>
                <w:sz w:val="20"/>
                <w:szCs w:val="20"/>
                <w:lang w:val="sr-Cyrl-RS"/>
              </w:rPr>
              <w:t>4</w:t>
            </w:r>
          </w:p>
        </w:tc>
        <w:tc>
          <w:tcPr>
            <w:tcW w:w="3625" w:type="dxa"/>
            <w:shd w:val="clear" w:color="auto" w:fill="auto"/>
            <w:noWrap/>
            <w:hideMark/>
          </w:tcPr>
          <w:p w14:paraId="7C1CE541" w14:textId="5CAD487A" w:rsidR="009C6ABA" w:rsidRPr="00965094" w:rsidRDefault="009C6ABA" w:rsidP="00935D71">
            <w:pPr>
              <w:shd w:val="clear" w:color="auto" w:fill="FDFDFD"/>
              <w:spacing w:before="240"/>
              <w:jc w:val="both"/>
              <w:rPr>
                <w:rFonts w:asciiTheme="minorHAnsi" w:eastAsiaTheme="minorHAnsi" w:hAnsiTheme="minorHAnsi" w:cstheme="minorBidi"/>
                <w:kern w:val="2"/>
                <w:sz w:val="20"/>
                <w:szCs w:val="20"/>
                <w:lang w:val="sr-Cyrl-RS"/>
              </w:rPr>
            </w:pPr>
            <w:r w:rsidRPr="00965094">
              <w:rPr>
                <w:sz w:val="20"/>
                <w:szCs w:val="20"/>
                <w:lang w:val="sr-Cyrl-RS"/>
              </w:rPr>
              <w:t>"</w:t>
            </w:r>
            <w:r w:rsidR="00E87962">
              <w:rPr>
                <w:sz w:val="20"/>
                <w:szCs w:val="20"/>
                <w:lang w:val="sr-Cyrl-RS"/>
              </w:rPr>
              <w:t>Mladost</w:t>
            </w:r>
            <w:r w:rsidRPr="00965094">
              <w:rPr>
                <w:sz w:val="20"/>
                <w:szCs w:val="20"/>
                <w:lang w:val="sr-Cyrl-RS"/>
              </w:rPr>
              <w:t>"</w:t>
            </w:r>
          </w:p>
        </w:tc>
        <w:tc>
          <w:tcPr>
            <w:tcW w:w="3326" w:type="dxa"/>
            <w:shd w:val="clear" w:color="auto" w:fill="auto"/>
            <w:noWrap/>
            <w:hideMark/>
          </w:tcPr>
          <w:p w14:paraId="7B93F2B5" w14:textId="43469F54" w:rsidR="009C6ABA" w:rsidRPr="00965094" w:rsidRDefault="00E87962" w:rsidP="00935D71">
            <w:pPr>
              <w:shd w:val="clear" w:color="auto" w:fill="FDFDFD"/>
              <w:spacing w:before="240"/>
              <w:jc w:val="both"/>
              <w:rPr>
                <w:sz w:val="20"/>
                <w:szCs w:val="20"/>
                <w:lang w:val="sr-Cyrl-RS"/>
              </w:rPr>
            </w:pPr>
            <w:r>
              <w:rPr>
                <w:sz w:val="20"/>
                <w:szCs w:val="20"/>
                <w:lang w:val="sr-Cyrl-RS"/>
              </w:rPr>
              <w:t>Novi</w:t>
            </w:r>
            <w:r w:rsidR="009C6ABA" w:rsidRPr="00965094">
              <w:rPr>
                <w:sz w:val="20"/>
                <w:szCs w:val="20"/>
                <w:lang w:val="sr-Cyrl-RS"/>
              </w:rPr>
              <w:t xml:space="preserve"> </w:t>
            </w:r>
            <w:r>
              <w:rPr>
                <w:sz w:val="20"/>
                <w:szCs w:val="20"/>
                <w:lang w:val="sr-Cyrl-RS"/>
              </w:rPr>
              <w:t>Pazar</w:t>
            </w:r>
          </w:p>
        </w:tc>
        <w:tc>
          <w:tcPr>
            <w:tcW w:w="2627" w:type="dxa"/>
            <w:shd w:val="clear" w:color="auto" w:fill="auto"/>
            <w:noWrap/>
            <w:hideMark/>
          </w:tcPr>
          <w:p w14:paraId="75D312F2" w14:textId="77777777" w:rsidR="009C6ABA" w:rsidRPr="00965094" w:rsidRDefault="009C6ABA" w:rsidP="00056F62">
            <w:pPr>
              <w:shd w:val="clear" w:color="auto" w:fill="FDFDFD"/>
              <w:spacing w:before="240"/>
              <w:jc w:val="center"/>
              <w:rPr>
                <w:sz w:val="20"/>
                <w:szCs w:val="20"/>
                <w:lang w:val="sr-Cyrl-RS"/>
              </w:rPr>
            </w:pPr>
            <w:r w:rsidRPr="00965094">
              <w:rPr>
                <w:sz w:val="20"/>
                <w:szCs w:val="20"/>
                <w:lang w:val="sr-Cyrl-RS"/>
              </w:rPr>
              <w:t>5</w:t>
            </w:r>
          </w:p>
        </w:tc>
      </w:tr>
      <w:tr w:rsidR="009C6ABA" w:rsidRPr="00D0119F" w14:paraId="0E903DFC" w14:textId="77777777" w:rsidTr="00935D71">
        <w:trPr>
          <w:trHeight w:val="264"/>
        </w:trPr>
        <w:tc>
          <w:tcPr>
            <w:tcW w:w="623" w:type="dxa"/>
          </w:tcPr>
          <w:p w14:paraId="0EB0C211" w14:textId="77777777" w:rsidR="009C6ABA" w:rsidRPr="00965094" w:rsidRDefault="009C6ABA" w:rsidP="00935D71">
            <w:pPr>
              <w:shd w:val="clear" w:color="auto" w:fill="FDFDFD"/>
              <w:spacing w:before="240"/>
              <w:jc w:val="both"/>
              <w:rPr>
                <w:sz w:val="20"/>
                <w:szCs w:val="20"/>
                <w:lang w:val="sr-Cyrl-RS"/>
              </w:rPr>
            </w:pPr>
            <w:r w:rsidRPr="00965094">
              <w:rPr>
                <w:sz w:val="20"/>
                <w:szCs w:val="20"/>
                <w:lang w:val="sr-Cyrl-RS"/>
              </w:rPr>
              <w:t>5</w:t>
            </w:r>
          </w:p>
        </w:tc>
        <w:tc>
          <w:tcPr>
            <w:tcW w:w="3625" w:type="dxa"/>
            <w:shd w:val="clear" w:color="auto" w:fill="auto"/>
            <w:noWrap/>
            <w:hideMark/>
          </w:tcPr>
          <w:p w14:paraId="2E11B77B" w14:textId="25CB40A9" w:rsidR="009C6ABA" w:rsidRPr="00965094" w:rsidRDefault="009C6ABA" w:rsidP="00935D71">
            <w:pPr>
              <w:shd w:val="clear" w:color="auto" w:fill="FDFDFD"/>
              <w:spacing w:before="240"/>
              <w:jc w:val="both"/>
              <w:rPr>
                <w:rFonts w:asciiTheme="minorHAnsi" w:eastAsiaTheme="minorHAnsi" w:hAnsiTheme="minorHAnsi" w:cstheme="minorBidi"/>
                <w:kern w:val="2"/>
                <w:sz w:val="20"/>
                <w:szCs w:val="20"/>
                <w:lang w:val="sr-Cyrl-RS"/>
              </w:rPr>
            </w:pPr>
            <w:r w:rsidRPr="00965094">
              <w:rPr>
                <w:sz w:val="20"/>
                <w:szCs w:val="20"/>
                <w:lang w:val="sr-Cyrl-RS"/>
              </w:rPr>
              <w:t>"</w:t>
            </w:r>
            <w:r w:rsidR="00E87962">
              <w:rPr>
                <w:sz w:val="20"/>
                <w:szCs w:val="20"/>
                <w:lang w:val="sr-Cyrl-RS"/>
              </w:rPr>
              <w:t>Neven</w:t>
            </w:r>
            <w:r w:rsidRPr="00965094">
              <w:rPr>
                <w:sz w:val="20"/>
                <w:szCs w:val="20"/>
                <w:lang w:val="sr-Cyrl-RS"/>
              </w:rPr>
              <w:t>"</w:t>
            </w:r>
          </w:p>
        </w:tc>
        <w:tc>
          <w:tcPr>
            <w:tcW w:w="3326" w:type="dxa"/>
            <w:shd w:val="clear" w:color="auto" w:fill="auto"/>
            <w:noWrap/>
            <w:hideMark/>
          </w:tcPr>
          <w:p w14:paraId="78B8B116" w14:textId="68075065" w:rsidR="009C6ABA" w:rsidRPr="00965094" w:rsidRDefault="00E87962" w:rsidP="00935D71">
            <w:pPr>
              <w:shd w:val="clear" w:color="auto" w:fill="FDFDFD"/>
              <w:spacing w:before="240"/>
              <w:jc w:val="both"/>
              <w:rPr>
                <w:sz w:val="20"/>
                <w:szCs w:val="20"/>
                <w:lang w:val="sr-Cyrl-RS"/>
              </w:rPr>
            </w:pPr>
            <w:r>
              <w:rPr>
                <w:sz w:val="20"/>
                <w:szCs w:val="20"/>
                <w:lang w:val="sr-Cyrl-RS"/>
              </w:rPr>
              <w:t>Bajina</w:t>
            </w:r>
            <w:r w:rsidR="009C6ABA" w:rsidRPr="00965094">
              <w:rPr>
                <w:sz w:val="20"/>
                <w:szCs w:val="20"/>
                <w:lang w:val="sr-Cyrl-RS"/>
              </w:rPr>
              <w:t xml:space="preserve"> </w:t>
            </w:r>
            <w:r>
              <w:rPr>
                <w:sz w:val="20"/>
                <w:szCs w:val="20"/>
                <w:lang w:val="sr-Cyrl-RS"/>
              </w:rPr>
              <w:t>Bašta</w:t>
            </w:r>
          </w:p>
        </w:tc>
        <w:tc>
          <w:tcPr>
            <w:tcW w:w="2627" w:type="dxa"/>
            <w:shd w:val="clear" w:color="auto" w:fill="auto"/>
            <w:noWrap/>
            <w:hideMark/>
          </w:tcPr>
          <w:p w14:paraId="606E9D2A" w14:textId="77777777" w:rsidR="009C6ABA" w:rsidRPr="00965094" w:rsidRDefault="009C6ABA" w:rsidP="00056F62">
            <w:pPr>
              <w:shd w:val="clear" w:color="auto" w:fill="FDFDFD"/>
              <w:spacing w:before="240"/>
              <w:jc w:val="center"/>
              <w:rPr>
                <w:sz w:val="20"/>
                <w:szCs w:val="20"/>
                <w:lang w:val="sr-Cyrl-RS"/>
              </w:rPr>
            </w:pPr>
            <w:r w:rsidRPr="00965094">
              <w:rPr>
                <w:sz w:val="20"/>
                <w:szCs w:val="20"/>
                <w:lang w:val="sr-Cyrl-RS"/>
              </w:rPr>
              <w:t>5</w:t>
            </w:r>
          </w:p>
        </w:tc>
      </w:tr>
      <w:tr w:rsidR="009C6ABA" w:rsidRPr="00D0119F" w14:paraId="5D5E6650" w14:textId="77777777" w:rsidTr="00935D71">
        <w:trPr>
          <w:trHeight w:val="264"/>
        </w:trPr>
        <w:tc>
          <w:tcPr>
            <w:tcW w:w="623" w:type="dxa"/>
          </w:tcPr>
          <w:p w14:paraId="4EA6AB56" w14:textId="77777777" w:rsidR="009C6ABA" w:rsidRPr="00965094" w:rsidRDefault="009C6ABA" w:rsidP="00935D71">
            <w:pPr>
              <w:shd w:val="clear" w:color="auto" w:fill="FDFDFD"/>
              <w:spacing w:before="240"/>
              <w:jc w:val="both"/>
              <w:rPr>
                <w:sz w:val="20"/>
                <w:szCs w:val="20"/>
                <w:lang w:val="sr-Cyrl-RS"/>
              </w:rPr>
            </w:pPr>
            <w:r w:rsidRPr="00965094">
              <w:rPr>
                <w:sz w:val="20"/>
                <w:szCs w:val="20"/>
                <w:lang w:val="sr-Cyrl-RS"/>
              </w:rPr>
              <w:t>6</w:t>
            </w:r>
          </w:p>
        </w:tc>
        <w:tc>
          <w:tcPr>
            <w:tcW w:w="3625" w:type="dxa"/>
            <w:shd w:val="clear" w:color="auto" w:fill="auto"/>
            <w:noWrap/>
            <w:hideMark/>
          </w:tcPr>
          <w:p w14:paraId="6B07E452" w14:textId="6D4F49A8" w:rsidR="009C6ABA" w:rsidRPr="00965094" w:rsidRDefault="009C6ABA" w:rsidP="00935D71">
            <w:pPr>
              <w:shd w:val="clear" w:color="auto" w:fill="FDFDFD"/>
              <w:spacing w:before="240"/>
              <w:jc w:val="both"/>
              <w:rPr>
                <w:rFonts w:asciiTheme="minorHAnsi" w:eastAsiaTheme="minorHAnsi" w:hAnsiTheme="minorHAnsi" w:cstheme="minorBidi"/>
                <w:kern w:val="2"/>
                <w:sz w:val="20"/>
                <w:szCs w:val="20"/>
                <w:lang w:val="sr-Cyrl-RS"/>
              </w:rPr>
            </w:pPr>
            <w:r w:rsidRPr="00965094">
              <w:rPr>
                <w:sz w:val="20"/>
                <w:szCs w:val="20"/>
                <w:lang w:val="sr-Cyrl-RS"/>
              </w:rPr>
              <w:t>"</w:t>
            </w:r>
            <w:r w:rsidR="00E87962">
              <w:rPr>
                <w:sz w:val="20"/>
                <w:szCs w:val="20"/>
                <w:lang w:val="sr-Cyrl-RS"/>
              </w:rPr>
              <w:t>Poletarac</w:t>
            </w:r>
            <w:r w:rsidRPr="00965094">
              <w:rPr>
                <w:sz w:val="20"/>
                <w:szCs w:val="20"/>
                <w:lang w:val="sr-Cyrl-RS"/>
              </w:rPr>
              <w:t>"</w:t>
            </w:r>
          </w:p>
        </w:tc>
        <w:tc>
          <w:tcPr>
            <w:tcW w:w="3326" w:type="dxa"/>
            <w:shd w:val="clear" w:color="auto" w:fill="auto"/>
            <w:noWrap/>
            <w:hideMark/>
          </w:tcPr>
          <w:p w14:paraId="28CF1514" w14:textId="72E79AA6" w:rsidR="009C6ABA" w:rsidRPr="00965094" w:rsidRDefault="00E87962" w:rsidP="00935D71">
            <w:pPr>
              <w:shd w:val="clear" w:color="auto" w:fill="FDFDFD"/>
              <w:spacing w:before="240"/>
              <w:jc w:val="both"/>
              <w:rPr>
                <w:sz w:val="20"/>
                <w:szCs w:val="20"/>
                <w:lang w:val="sr-Cyrl-RS"/>
              </w:rPr>
            </w:pPr>
            <w:r>
              <w:rPr>
                <w:sz w:val="20"/>
                <w:szCs w:val="20"/>
                <w:lang w:val="sr-Cyrl-RS"/>
              </w:rPr>
              <w:t>Odžaci</w:t>
            </w:r>
          </w:p>
        </w:tc>
        <w:tc>
          <w:tcPr>
            <w:tcW w:w="2627" w:type="dxa"/>
            <w:shd w:val="clear" w:color="auto" w:fill="auto"/>
            <w:noWrap/>
            <w:hideMark/>
          </w:tcPr>
          <w:p w14:paraId="2B685A56" w14:textId="77777777" w:rsidR="009C6ABA" w:rsidRPr="00965094" w:rsidRDefault="009C6ABA" w:rsidP="00056F62">
            <w:pPr>
              <w:shd w:val="clear" w:color="auto" w:fill="FDFDFD"/>
              <w:spacing w:before="240"/>
              <w:jc w:val="center"/>
              <w:rPr>
                <w:sz w:val="20"/>
                <w:szCs w:val="20"/>
                <w:lang w:val="sr-Cyrl-RS"/>
              </w:rPr>
            </w:pPr>
            <w:r w:rsidRPr="00965094">
              <w:rPr>
                <w:sz w:val="20"/>
                <w:szCs w:val="20"/>
                <w:lang w:val="sr-Cyrl-RS"/>
              </w:rPr>
              <w:t>5</w:t>
            </w:r>
          </w:p>
        </w:tc>
      </w:tr>
      <w:tr w:rsidR="009C6ABA" w:rsidRPr="00D0119F" w14:paraId="65E5A38A" w14:textId="77777777" w:rsidTr="00935D71">
        <w:trPr>
          <w:trHeight w:val="264"/>
        </w:trPr>
        <w:tc>
          <w:tcPr>
            <w:tcW w:w="623" w:type="dxa"/>
          </w:tcPr>
          <w:p w14:paraId="0987F96F" w14:textId="77777777" w:rsidR="009C6ABA" w:rsidRPr="00965094" w:rsidRDefault="009C6ABA" w:rsidP="00935D71">
            <w:pPr>
              <w:shd w:val="clear" w:color="auto" w:fill="FDFDFD"/>
              <w:spacing w:before="240"/>
              <w:jc w:val="both"/>
              <w:rPr>
                <w:sz w:val="20"/>
                <w:szCs w:val="20"/>
                <w:lang w:val="sr-Cyrl-RS"/>
              </w:rPr>
            </w:pPr>
            <w:r w:rsidRPr="00965094">
              <w:rPr>
                <w:sz w:val="20"/>
                <w:szCs w:val="20"/>
                <w:lang w:val="sr-Cyrl-RS"/>
              </w:rPr>
              <w:t>7</w:t>
            </w:r>
          </w:p>
        </w:tc>
        <w:tc>
          <w:tcPr>
            <w:tcW w:w="3625" w:type="dxa"/>
            <w:shd w:val="clear" w:color="auto" w:fill="auto"/>
            <w:noWrap/>
            <w:hideMark/>
          </w:tcPr>
          <w:p w14:paraId="4078E028" w14:textId="0FB367D9" w:rsidR="009C6ABA" w:rsidRPr="00965094" w:rsidRDefault="009C6ABA" w:rsidP="00935D71">
            <w:pPr>
              <w:shd w:val="clear" w:color="auto" w:fill="FDFDFD"/>
              <w:spacing w:before="240"/>
              <w:jc w:val="both"/>
              <w:rPr>
                <w:rFonts w:asciiTheme="minorHAnsi" w:eastAsiaTheme="minorHAnsi" w:hAnsiTheme="minorHAnsi" w:cstheme="minorBidi"/>
                <w:kern w:val="2"/>
                <w:sz w:val="20"/>
                <w:szCs w:val="20"/>
                <w:lang w:val="sr-Cyrl-RS"/>
              </w:rPr>
            </w:pPr>
            <w:r w:rsidRPr="00965094">
              <w:rPr>
                <w:sz w:val="20"/>
                <w:szCs w:val="20"/>
                <w:lang w:val="sr-Cyrl-RS"/>
              </w:rPr>
              <w:t>"</w:t>
            </w:r>
            <w:r w:rsidR="00E87962">
              <w:rPr>
                <w:sz w:val="20"/>
                <w:szCs w:val="20"/>
                <w:lang w:val="sr-Cyrl-RS"/>
              </w:rPr>
              <w:t>Kolibri</w:t>
            </w:r>
            <w:r w:rsidRPr="00965094">
              <w:rPr>
                <w:sz w:val="20"/>
                <w:szCs w:val="20"/>
                <w:lang w:val="sr-Cyrl-RS"/>
              </w:rPr>
              <w:t>"</w:t>
            </w:r>
          </w:p>
        </w:tc>
        <w:tc>
          <w:tcPr>
            <w:tcW w:w="3326" w:type="dxa"/>
            <w:shd w:val="clear" w:color="auto" w:fill="auto"/>
            <w:noWrap/>
            <w:hideMark/>
          </w:tcPr>
          <w:p w14:paraId="783C2749" w14:textId="6346C376" w:rsidR="009C6ABA" w:rsidRPr="00965094" w:rsidRDefault="00E87962" w:rsidP="00935D71">
            <w:pPr>
              <w:shd w:val="clear" w:color="auto" w:fill="FDFDFD"/>
              <w:spacing w:before="240"/>
              <w:jc w:val="both"/>
              <w:rPr>
                <w:sz w:val="20"/>
                <w:szCs w:val="20"/>
                <w:lang w:val="sr-Cyrl-RS"/>
              </w:rPr>
            </w:pPr>
            <w:r>
              <w:rPr>
                <w:sz w:val="20"/>
                <w:szCs w:val="20"/>
                <w:lang w:val="sr-Cyrl-RS"/>
              </w:rPr>
              <w:t>Bač</w:t>
            </w:r>
          </w:p>
        </w:tc>
        <w:tc>
          <w:tcPr>
            <w:tcW w:w="2627" w:type="dxa"/>
            <w:shd w:val="clear" w:color="auto" w:fill="auto"/>
            <w:noWrap/>
            <w:hideMark/>
          </w:tcPr>
          <w:p w14:paraId="36BC03AC" w14:textId="77777777" w:rsidR="009C6ABA" w:rsidRPr="00965094" w:rsidRDefault="009C6ABA" w:rsidP="00056F62">
            <w:pPr>
              <w:shd w:val="clear" w:color="auto" w:fill="FDFDFD"/>
              <w:spacing w:before="240"/>
              <w:jc w:val="center"/>
              <w:rPr>
                <w:sz w:val="20"/>
                <w:szCs w:val="20"/>
                <w:lang w:val="sr-Cyrl-RS"/>
              </w:rPr>
            </w:pPr>
            <w:r w:rsidRPr="00965094">
              <w:rPr>
                <w:sz w:val="20"/>
                <w:szCs w:val="20"/>
                <w:lang w:val="sr-Cyrl-RS"/>
              </w:rPr>
              <w:t>5</w:t>
            </w:r>
          </w:p>
        </w:tc>
      </w:tr>
      <w:tr w:rsidR="009C6ABA" w:rsidRPr="00D0119F" w14:paraId="699CA18B" w14:textId="77777777" w:rsidTr="00935D71">
        <w:trPr>
          <w:trHeight w:val="264"/>
        </w:trPr>
        <w:tc>
          <w:tcPr>
            <w:tcW w:w="623" w:type="dxa"/>
          </w:tcPr>
          <w:p w14:paraId="35BFDEF8" w14:textId="77777777" w:rsidR="009C6ABA" w:rsidRPr="00965094" w:rsidRDefault="009C6ABA" w:rsidP="00935D71">
            <w:pPr>
              <w:shd w:val="clear" w:color="auto" w:fill="FDFDFD"/>
              <w:spacing w:before="240"/>
              <w:jc w:val="both"/>
              <w:rPr>
                <w:sz w:val="20"/>
                <w:szCs w:val="20"/>
                <w:lang w:val="sr-Cyrl-RS"/>
              </w:rPr>
            </w:pPr>
            <w:r w:rsidRPr="00965094">
              <w:rPr>
                <w:sz w:val="20"/>
                <w:szCs w:val="20"/>
                <w:lang w:val="sr-Cyrl-RS"/>
              </w:rPr>
              <w:t>8</w:t>
            </w:r>
          </w:p>
        </w:tc>
        <w:tc>
          <w:tcPr>
            <w:tcW w:w="3625" w:type="dxa"/>
            <w:shd w:val="clear" w:color="auto" w:fill="auto"/>
            <w:noWrap/>
            <w:hideMark/>
          </w:tcPr>
          <w:p w14:paraId="1CD990E9" w14:textId="59C9252C" w:rsidR="009C6ABA" w:rsidRPr="00965094" w:rsidRDefault="009C6ABA" w:rsidP="00935D71">
            <w:pPr>
              <w:shd w:val="clear" w:color="auto" w:fill="FDFDFD"/>
              <w:spacing w:before="240"/>
              <w:jc w:val="both"/>
              <w:rPr>
                <w:rFonts w:asciiTheme="minorHAnsi" w:eastAsiaTheme="minorHAnsi" w:hAnsiTheme="minorHAnsi" w:cstheme="minorBidi"/>
                <w:kern w:val="2"/>
                <w:sz w:val="20"/>
                <w:szCs w:val="20"/>
                <w:lang w:val="sr-Cyrl-RS"/>
              </w:rPr>
            </w:pPr>
            <w:r w:rsidRPr="00965094">
              <w:rPr>
                <w:sz w:val="20"/>
                <w:szCs w:val="20"/>
                <w:lang w:val="sr-Cyrl-RS"/>
              </w:rPr>
              <w:t>"</w:t>
            </w:r>
            <w:r w:rsidR="00E87962">
              <w:rPr>
                <w:sz w:val="20"/>
                <w:szCs w:val="20"/>
                <w:lang w:val="sr-Cyrl-RS"/>
              </w:rPr>
              <w:t>Duga</w:t>
            </w:r>
            <w:r w:rsidRPr="00965094">
              <w:rPr>
                <w:sz w:val="20"/>
                <w:szCs w:val="20"/>
                <w:lang w:val="sr-Cyrl-RS"/>
              </w:rPr>
              <w:t xml:space="preserve">" </w:t>
            </w:r>
          </w:p>
        </w:tc>
        <w:tc>
          <w:tcPr>
            <w:tcW w:w="3326" w:type="dxa"/>
            <w:shd w:val="clear" w:color="auto" w:fill="auto"/>
            <w:noWrap/>
            <w:hideMark/>
          </w:tcPr>
          <w:p w14:paraId="6198F2B0" w14:textId="2FC6CCE8" w:rsidR="009C6ABA" w:rsidRPr="00965094" w:rsidRDefault="00E87962" w:rsidP="00935D71">
            <w:pPr>
              <w:shd w:val="clear" w:color="auto" w:fill="FDFDFD"/>
              <w:spacing w:before="240"/>
              <w:jc w:val="both"/>
              <w:rPr>
                <w:sz w:val="20"/>
                <w:szCs w:val="20"/>
                <w:lang w:val="sr-Cyrl-RS"/>
              </w:rPr>
            </w:pPr>
            <w:r>
              <w:rPr>
                <w:sz w:val="20"/>
                <w:szCs w:val="20"/>
                <w:lang w:val="sr-Cyrl-RS"/>
              </w:rPr>
              <w:t>Aranđelovac</w:t>
            </w:r>
          </w:p>
        </w:tc>
        <w:tc>
          <w:tcPr>
            <w:tcW w:w="2627" w:type="dxa"/>
            <w:shd w:val="clear" w:color="auto" w:fill="auto"/>
            <w:noWrap/>
            <w:hideMark/>
          </w:tcPr>
          <w:p w14:paraId="43A3450B" w14:textId="77777777" w:rsidR="009C6ABA" w:rsidRPr="00965094" w:rsidRDefault="009C6ABA" w:rsidP="00056F62">
            <w:pPr>
              <w:shd w:val="clear" w:color="auto" w:fill="FDFDFD"/>
              <w:spacing w:before="240"/>
              <w:jc w:val="center"/>
              <w:rPr>
                <w:sz w:val="20"/>
                <w:szCs w:val="20"/>
                <w:lang w:val="sr-Cyrl-RS"/>
              </w:rPr>
            </w:pPr>
            <w:r w:rsidRPr="00965094">
              <w:rPr>
                <w:sz w:val="20"/>
                <w:szCs w:val="20"/>
                <w:lang w:val="sr-Cyrl-RS"/>
              </w:rPr>
              <w:t>5</w:t>
            </w:r>
          </w:p>
        </w:tc>
      </w:tr>
      <w:tr w:rsidR="009C6ABA" w:rsidRPr="00D0119F" w14:paraId="76337B68" w14:textId="77777777" w:rsidTr="00935D71">
        <w:trPr>
          <w:trHeight w:val="264"/>
        </w:trPr>
        <w:tc>
          <w:tcPr>
            <w:tcW w:w="623" w:type="dxa"/>
          </w:tcPr>
          <w:p w14:paraId="38EE3693" w14:textId="77777777" w:rsidR="009C6ABA" w:rsidRPr="00965094" w:rsidRDefault="009C6ABA" w:rsidP="00935D71">
            <w:pPr>
              <w:shd w:val="clear" w:color="auto" w:fill="FDFDFD"/>
              <w:spacing w:before="240"/>
              <w:jc w:val="both"/>
              <w:rPr>
                <w:sz w:val="20"/>
                <w:szCs w:val="20"/>
                <w:lang w:val="sr-Cyrl-RS"/>
              </w:rPr>
            </w:pPr>
            <w:r w:rsidRPr="00965094">
              <w:rPr>
                <w:sz w:val="20"/>
                <w:szCs w:val="20"/>
                <w:lang w:val="sr-Cyrl-RS"/>
              </w:rPr>
              <w:t>9</w:t>
            </w:r>
          </w:p>
        </w:tc>
        <w:tc>
          <w:tcPr>
            <w:tcW w:w="3625" w:type="dxa"/>
            <w:shd w:val="clear" w:color="auto" w:fill="auto"/>
            <w:noWrap/>
            <w:hideMark/>
          </w:tcPr>
          <w:p w14:paraId="25B08084" w14:textId="2C096803" w:rsidR="009C6ABA" w:rsidRPr="00965094" w:rsidRDefault="009C6ABA" w:rsidP="00935D71">
            <w:pPr>
              <w:shd w:val="clear" w:color="auto" w:fill="FDFDFD"/>
              <w:spacing w:before="240"/>
              <w:jc w:val="both"/>
              <w:rPr>
                <w:rFonts w:asciiTheme="minorHAnsi" w:eastAsiaTheme="minorHAnsi" w:hAnsiTheme="minorHAnsi" w:cstheme="minorBidi"/>
                <w:kern w:val="2"/>
                <w:sz w:val="20"/>
                <w:szCs w:val="20"/>
                <w:lang w:val="sr-Cyrl-RS"/>
              </w:rPr>
            </w:pPr>
            <w:r w:rsidRPr="00965094">
              <w:rPr>
                <w:sz w:val="20"/>
                <w:szCs w:val="20"/>
                <w:lang w:val="sr-Cyrl-RS"/>
              </w:rPr>
              <w:t>"</w:t>
            </w:r>
            <w:r w:rsidR="00E87962">
              <w:rPr>
                <w:sz w:val="20"/>
                <w:szCs w:val="20"/>
                <w:lang w:val="sr-Cyrl-RS"/>
              </w:rPr>
              <w:t>Dečji</w:t>
            </w:r>
            <w:r w:rsidRPr="00965094">
              <w:rPr>
                <w:sz w:val="20"/>
                <w:szCs w:val="20"/>
                <w:lang w:val="sr-Cyrl-RS"/>
              </w:rPr>
              <w:t xml:space="preserve"> </w:t>
            </w:r>
            <w:r w:rsidR="00E87962">
              <w:rPr>
                <w:sz w:val="20"/>
                <w:szCs w:val="20"/>
                <w:lang w:val="sr-Cyrl-RS"/>
              </w:rPr>
              <w:t>dani</w:t>
            </w:r>
            <w:r w:rsidRPr="00965094">
              <w:rPr>
                <w:sz w:val="20"/>
                <w:szCs w:val="20"/>
                <w:lang w:val="sr-Cyrl-RS"/>
              </w:rPr>
              <w:t>"</w:t>
            </w:r>
          </w:p>
        </w:tc>
        <w:tc>
          <w:tcPr>
            <w:tcW w:w="3326" w:type="dxa"/>
            <w:shd w:val="clear" w:color="auto" w:fill="auto"/>
            <w:noWrap/>
            <w:hideMark/>
          </w:tcPr>
          <w:p w14:paraId="7F3F1CFE" w14:textId="34800BA2" w:rsidR="009C6ABA" w:rsidRPr="00E87962" w:rsidRDefault="00E87962" w:rsidP="00935D71">
            <w:pPr>
              <w:shd w:val="clear" w:color="auto" w:fill="FDFDFD"/>
              <w:spacing w:before="240"/>
              <w:jc w:val="both"/>
              <w:rPr>
                <w:sz w:val="20"/>
                <w:szCs w:val="20"/>
                <w:lang w:val="sr-Latn-RS"/>
              </w:rPr>
            </w:pPr>
            <w:r>
              <w:rPr>
                <w:sz w:val="20"/>
                <w:szCs w:val="20"/>
                <w:lang w:val="sr-Cyrl-RS"/>
              </w:rPr>
              <w:t>Stari</w:t>
            </w:r>
            <w:r w:rsidR="009C6ABA" w:rsidRPr="00965094">
              <w:rPr>
                <w:sz w:val="20"/>
                <w:szCs w:val="20"/>
                <w:lang w:val="sr-Cyrl-RS"/>
              </w:rPr>
              <w:t xml:space="preserve"> </w:t>
            </w:r>
            <w:r>
              <w:rPr>
                <w:sz w:val="20"/>
                <w:szCs w:val="20"/>
                <w:lang w:val="sr-Cyrl-RS"/>
              </w:rPr>
              <w:t>grad</w:t>
            </w:r>
            <w:r w:rsidR="009C6ABA" w:rsidRPr="00965094">
              <w:rPr>
                <w:sz w:val="20"/>
                <w:szCs w:val="20"/>
                <w:lang w:val="sr-Cyrl-RS"/>
              </w:rPr>
              <w:t xml:space="preserve"> </w:t>
            </w:r>
            <w:r>
              <w:rPr>
                <w:sz w:val="20"/>
                <w:szCs w:val="20"/>
                <w:lang w:val="sr-Cyrl-RS"/>
              </w:rPr>
              <w:t>–</w:t>
            </w:r>
            <w:r w:rsidR="009C6ABA" w:rsidRPr="00965094">
              <w:rPr>
                <w:sz w:val="20"/>
                <w:szCs w:val="20"/>
                <w:lang w:val="sr-Cyrl-RS"/>
              </w:rPr>
              <w:t xml:space="preserve"> </w:t>
            </w:r>
            <w:r>
              <w:rPr>
                <w:sz w:val="20"/>
                <w:szCs w:val="20"/>
                <w:lang w:val="sr-Cyrl-RS"/>
              </w:rPr>
              <w:t>Beograd</w:t>
            </w:r>
            <w:r>
              <w:rPr>
                <w:sz w:val="20"/>
                <w:szCs w:val="20"/>
                <w:lang w:val="sr-Latn-RS"/>
              </w:rPr>
              <w:t xml:space="preserve"> </w:t>
            </w:r>
          </w:p>
        </w:tc>
        <w:tc>
          <w:tcPr>
            <w:tcW w:w="2627" w:type="dxa"/>
            <w:shd w:val="clear" w:color="auto" w:fill="auto"/>
            <w:noWrap/>
            <w:hideMark/>
          </w:tcPr>
          <w:p w14:paraId="334842B2" w14:textId="77777777" w:rsidR="009C6ABA" w:rsidRPr="00965094" w:rsidRDefault="009C6ABA" w:rsidP="00056F62">
            <w:pPr>
              <w:shd w:val="clear" w:color="auto" w:fill="FDFDFD"/>
              <w:spacing w:before="240"/>
              <w:jc w:val="center"/>
              <w:rPr>
                <w:sz w:val="20"/>
                <w:szCs w:val="20"/>
                <w:lang w:val="sr-Cyrl-RS"/>
              </w:rPr>
            </w:pPr>
            <w:r w:rsidRPr="00965094">
              <w:rPr>
                <w:sz w:val="20"/>
                <w:szCs w:val="20"/>
                <w:lang w:val="sr-Cyrl-RS"/>
              </w:rPr>
              <w:t>20</w:t>
            </w:r>
          </w:p>
        </w:tc>
      </w:tr>
      <w:tr w:rsidR="009C6ABA" w:rsidRPr="00D0119F" w14:paraId="01858347" w14:textId="77777777" w:rsidTr="00935D71">
        <w:trPr>
          <w:trHeight w:val="264"/>
        </w:trPr>
        <w:tc>
          <w:tcPr>
            <w:tcW w:w="623" w:type="dxa"/>
          </w:tcPr>
          <w:p w14:paraId="30122F55" w14:textId="77777777" w:rsidR="009C6ABA" w:rsidRPr="00965094" w:rsidRDefault="009C6ABA" w:rsidP="00935D71">
            <w:pPr>
              <w:shd w:val="clear" w:color="auto" w:fill="FDFDFD"/>
              <w:spacing w:before="240"/>
              <w:jc w:val="both"/>
              <w:rPr>
                <w:sz w:val="20"/>
                <w:szCs w:val="20"/>
                <w:lang w:val="sr-Cyrl-RS"/>
              </w:rPr>
            </w:pPr>
            <w:r w:rsidRPr="00965094">
              <w:rPr>
                <w:sz w:val="20"/>
                <w:szCs w:val="20"/>
                <w:lang w:val="sr-Cyrl-RS"/>
              </w:rPr>
              <w:t>10</w:t>
            </w:r>
          </w:p>
        </w:tc>
        <w:tc>
          <w:tcPr>
            <w:tcW w:w="3625" w:type="dxa"/>
            <w:shd w:val="clear" w:color="auto" w:fill="auto"/>
            <w:noWrap/>
            <w:hideMark/>
          </w:tcPr>
          <w:p w14:paraId="44AE8EBE" w14:textId="024EB999" w:rsidR="009C6ABA" w:rsidRPr="00965094" w:rsidRDefault="009C6ABA" w:rsidP="00935D71">
            <w:pPr>
              <w:shd w:val="clear" w:color="auto" w:fill="FDFDFD"/>
              <w:spacing w:before="240"/>
              <w:jc w:val="both"/>
              <w:rPr>
                <w:rFonts w:asciiTheme="minorHAnsi" w:eastAsiaTheme="minorHAnsi" w:hAnsiTheme="minorHAnsi" w:cstheme="minorBidi"/>
                <w:kern w:val="2"/>
                <w:sz w:val="20"/>
                <w:szCs w:val="20"/>
                <w:lang w:val="sr-Cyrl-RS"/>
              </w:rPr>
            </w:pPr>
            <w:r w:rsidRPr="00965094">
              <w:rPr>
                <w:sz w:val="20"/>
                <w:szCs w:val="20"/>
                <w:lang w:val="sr-Cyrl-RS"/>
              </w:rPr>
              <w:t>"</w:t>
            </w:r>
            <w:r w:rsidR="00E87962">
              <w:rPr>
                <w:sz w:val="20"/>
                <w:szCs w:val="20"/>
                <w:lang w:val="sr-Cyrl-RS"/>
              </w:rPr>
              <w:t>Čika</w:t>
            </w:r>
            <w:r w:rsidRPr="00965094">
              <w:rPr>
                <w:sz w:val="20"/>
                <w:szCs w:val="20"/>
                <w:lang w:val="sr-Cyrl-RS"/>
              </w:rPr>
              <w:t xml:space="preserve"> </w:t>
            </w:r>
            <w:r w:rsidR="00E87962">
              <w:rPr>
                <w:sz w:val="20"/>
                <w:szCs w:val="20"/>
                <w:lang w:val="sr-Cyrl-RS"/>
              </w:rPr>
              <w:t>Jova</w:t>
            </w:r>
            <w:r w:rsidRPr="00965094">
              <w:rPr>
                <w:sz w:val="20"/>
                <w:szCs w:val="20"/>
                <w:lang w:val="sr-Cyrl-RS"/>
              </w:rPr>
              <w:t xml:space="preserve"> </w:t>
            </w:r>
            <w:r w:rsidR="00E87962">
              <w:rPr>
                <w:sz w:val="20"/>
                <w:szCs w:val="20"/>
                <w:lang w:val="sr-Cyrl-RS"/>
              </w:rPr>
              <w:t>Zmaj</w:t>
            </w:r>
            <w:r w:rsidRPr="00965094">
              <w:rPr>
                <w:sz w:val="20"/>
                <w:szCs w:val="20"/>
                <w:lang w:val="sr-Cyrl-RS"/>
              </w:rPr>
              <w:t>"</w:t>
            </w:r>
          </w:p>
        </w:tc>
        <w:tc>
          <w:tcPr>
            <w:tcW w:w="3326" w:type="dxa"/>
            <w:shd w:val="clear" w:color="auto" w:fill="auto"/>
            <w:noWrap/>
            <w:hideMark/>
          </w:tcPr>
          <w:p w14:paraId="77A6F812" w14:textId="1AB9609A" w:rsidR="009C6ABA" w:rsidRPr="00E87962" w:rsidRDefault="00E87962" w:rsidP="00935D71">
            <w:pPr>
              <w:shd w:val="clear" w:color="auto" w:fill="FDFDFD"/>
              <w:spacing w:before="240"/>
              <w:jc w:val="both"/>
              <w:rPr>
                <w:sz w:val="20"/>
                <w:szCs w:val="20"/>
                <w:lang w:val="sr-Latn-RS"/>
              </w:rPr>
            </w:pPr>
            <w:r>
              <w:rPr>
                <w:sz w:val="20"/>
                <w:szCs w:val="20"/>
                <w:lang w:val="sr-Cyrl-RS"/>
              </w:rPr>
              <w:t>Voždovac</w:t>
            </w:r>
            <w:r w:rsidR="009C6ABA" w:rsidRPr="00965094">
              <w:rPr>
                <w:sz w:val="20"/>
                <w:szCs w:val="20"/>
                <w:lang w:val="sr-Cyrl-RS"/>
              </w:rPr>
              <w:t xml:space="preserve"> </w:t>
            </w:r>
            <w:r>
              <w:rPr>
                <w:sz w:val="20"/>
                <w:szCs w:val="20"/>
                <w:lang w:val="sr-Cyrl-RS"/>
              </w:rPr>
              <w:t>–</w:t>
            </w:r>
            <w:r w:rsidR="009C6ABA" w:rsidRPr="00965094">
              <w:rPr>
                <w:sz w:val="20"/>
                <w:szCs w:val="20"/>
                <w:lang w:val="sr-Cyrl-RS"/>
              </w:rPr>
              <w:t xml:space="preserve"> </w:t>
            </w:r>
            <w:r>
              <w:rPr>
                <w:sz w:val="20"/>
                <w:szCs w:val="20"/>
                <w:lang w:val="sr-Cyrl-RS"/>
              </w:rPr>
              <w:t>Beograd</w:t>
            </w:r>
            <w:r>
              <w:rPr>
                <w:sz w:val="20"/>
                <w:szCs w:val="20"/>
                <w:lang w:val="sr-Latn-RS"/>
              </w:rPr>
              <w:t xml:space="preserve"> </w:t>
            </w:r>
          </w:p>
        </w:tc>
        <w:tc>
          <w:tcPr>
            <w:tcW w:w="2627" w:type="dxa"/>
            <w:shd w:val="clear" w:color="auto" w:fill="auto"/>
            <w:noWrap/>
            <w:hideMark/>
          </w:tcPr>
          <w:p w14:paraId="5B87BDB4" w14:textId="77777777" w:rsidR="009C6ABA" w:rsidRPr="00965094" w:rsidRDefault="009C6ABA" w:rsidP="00056F62">
            <w:pPr>
              <w:shd w:val="clear" w:color="auto" w:fill="FDFDFD"/>
              <w:spacing w:before="240"/>
              <w:jc w:val="center"/>
              <w:rPr>
                <w:sz w:val="20"/>
                <w:szCs w:val="20"/>
                <w:lang w:val="sr-Cyrl-RS"/>
              </w:rPr>
            </w:pPr>
            <w:r w:rsidRPr="00965094">
              <w:rPr>
                <w:sz w:val="20"/>
                <w:szCs w:val="20"/>
                <w:lang w:val="sr-Cyrl-RS"/>
              </w:rPr>
              <w:t>20</w:t>
            </w:r>
          </w:p>
        </w:tc>
      </w:tr>
      <w:tr w:rsidR="009C6ABA" w:rsidRPr="00D0119F" w14:paraId="1273F9E3" w14:textId="77777777" w:rsidTr="00935D71">
        <w:trPr>
          <w:trHeight w:val="264"/>
        </w:trPr>
        <w:tc>
          <w:tcPr>
            <w:tcW w:w="623" w:type="dxa"/>
          </w:tcPr>
          <w:p w14:paraId="7A09E8F2" w14:textId="77777777" w:rsidR="009C6ABA" w:rsidRPr="00965094" w:rsidRDefault="009C6ABA" w:rsidP="00935D71">
            <w:pPr>
              <w:shd w:val="clear" w:color="auto" w:fill="FDFDFD"/>
              <w:spacing w:before="240"/>
              <w:jc w:val="both"/>
              <w:rPr>
                <w:sz w:val="20"/>
                <w:szCs w:val="20"/>
                <w:lang w:val="sr-Cyrl-RS"/>
              </w:rPr>
            </w:pPr>
            <w:r w:rsidRPr="00965094">
              <w:rPr>
                <w:sz w:val="20"/>
                <w:szCs w:val="20"/>
                <w:lang w:val="sr-Cyrl-RS"/>
              </w:rPr>
              <w:t>11</w:t>
            </w:r>
          </w:p>
        </w:tc>
        <w:tc>
          <w:tcPr>
            <w:tcW w:w="3625" w:type="dxa"/>
            <w:shd w:val="clear" w:color="auto" w:fill="auto"/>
            <w:noWrap/>
            <w:hideMark/>
          </w:tcPr>
          <w:p w14:paraId="693A87EB" w14:textId="1428B2C8" w:rsidR="009C6ABA" w:rsidRPr="00965094" w:rsidRDefault="009C6ABA" w:rsidP="00935D71">
            <w:pPr>
              <w:shd w:val="clear" w:color="auto" w:fill="FDFDFD"/>
              <w:spacing w:before="240"/>
              <w:jc w:val="both"/>
              <w:rPr>
                <w:rFonts w:asciiTheme="minorHAnsi" w:eastAsiaTheme="minorHAnsi" w:hAnsiTheme="minorHAnsi" w:cstheme="minorBidi"/>
                <w:kern w:val="2"/>
                <w:sz w:val="20"/>
                <w:szCs w:val="20"/>
                <w:lang w:val="sr-Cyrl-RS"/>
              </w:rPr>
            </w:pPr>
            <w:r w:rsidRPr="00965094">
              <w:rPr>
                <w:sz w:val="20"/>
                <w:szCs w:val="20"/>
                <w:lang w:val="sr-Cyrl-RS"/>
              </w:rPr>
              <w:t>"</w:t>
            </w:r>
            <w:r w:rsidR="00E87962">
              <w:rPr>
                <w:sz w:val="20"/>
                <w:szCs w:val="20"/>
                <w:lang w:val="sr-Cyrl-RS"/>
              </w:rPr>
              <w:t>J</w:t>
            </w:r>
            <w:r w:rsidRPr="00965094">
              <w:rPr>
                <w:sz w:val="20"/>
                <w:szCs w:val="20"/>
                <w:lang w:val="sr-Cyrl-RS"/>
              </w:rPr>
              <w:t>e</w:t>
            </w:r>
            <w:r w:rsidR="00E87962">
              <w:rPr>
                <w:sz w:val="20"/>
                <w:szCs w:val="20"/>
                <w:lang w:val="sr-Cyrl-RS"/>
              </w:rPr>
              <w:t>lica</w:t>
            </w:r>
            <w:r w:rsidRPr="00965094">
              <w:rPr>
                <w:sz w:val="20"/>
                <w:szCs w:val="20"/>
                <w:lang w:val="sr-Cyrl-RS"/>
              </w:rPr>
              <w:t xml:space="preserve"> </w:t>
            </w:r>
            <w:r w:rsidR="00E87962">
              <w:rPr>
                <w:sz w:val="20"/>
                <w:szCs w:val="20"/>
                <w:lang w:val="sr-Cyrl-RS"/>
              </w:rPr>
              <w:t>Obradović</w:t>
            </w:r>
            <w:r w:rsidRPr="00965094">
              <w:rPr>
                <w:sz w:val="20"/>
                <w:szCs w:val="20"/>
                <w:lang w:val="sr-Cyrl-RS"/>
              </w:rPr>
              <w:t>"</w:t>
            </w:r>
          </w:p>
        </w:tc>
        <w:tc>
          <w:tcPr>
            <w:tcW w:w="3326" w:type="dxa"/>
            <w:shd w:val="clear" w:color="auto" w:fill="auto"/>
            <w:noWrap/>
            <w:hideMark/>
          </w:tcPr>
          <w:p w14:paraId="057D3F6E" w14:textId="60C5148B" w:rsidR="009C6ABA" w:rsidRPr="00E87962" w:rsidRDefault="00E87962" w:rsidP="00935D71">
            <w:pPr>
              <w:shd w:val="clear" w:color="auto" w:fill="FDFDFD"/>
              <w:spacing w:before="240"/>
              <w:jc w:val="both"/>
              <w:rPr>
                <w:sz w:val="20"/>
                <w:szCs w:val="20"/>
                <w:lang w:val="sr-Latn-RS"/>
              </w:rPr>
            </w:pPr>
            <w:r>
              <w:rPr>
                <w:sz w:val="20"/>
                <w:szCs w:val="20"/>
                <w:lang w:val="sr-Cyrl-RS"/>
              </w:rPr>
              <w:t>Mladenovac</w:t>
            </w:r>
            <w:r>
              <w:rPr>
                <w:sz w:val="20"/>
                <w:szCs w:val="20"/>
                <w:lang w:val="sr-Latn-RS"/>
              </w:rPr>
              <w:t xml:space="preserve"> </w:t>
            </w:r>
            <w:r>
              <w:rPr>
                <w:sz w:val="20"/>
                <w:szCs w:val="20"/>
                <w:lang w:val="sr-Cyrl-RS"/>
              </w:rPr>
              <w:t>–</w:t>
            </w:r>
            <w:r w:rsidR="009C6ABA" w:rsidRPr="00965094">
              <w:rPr>
                <w:sz w:val="20"/>
                <w:szCs w:val="20"/>
                <w:lang w:val="sr-Cyrl-RS"/>
              </w:rPr>
              <w:t xml:space="preserve"> </w:t>
            </w:r>
            <w:r>
              <w:rPr>
                <w:sz w:val="20"/>
                <w:szCs w:val="20"/>
                <w:lang w:val="sr-Cyrl-RS"/>
              </w:rPr>
              <w:t>Beograd</w:t>
            </w:r>
            <w:r>
              <w:rPr>
                <w:sz w:val="20"/>
                <w:szCs w:val="20"/>
                <w:lang w:val="sr-Latn-RS"/>
              </w:rPr>
              <w:t xml:space="preserve"> </w:t>
            </w:r>
          </w:p>
        </w:tc>
        <w:tc>
          <w:tcPr>
            <w:tcW w:w="2627" w:type="dxa"/>
            <w:shd w:val="clear" w:color="auto" w:fill="auto"/>
            <w:noWrap/>
            <w:hideMark/>
          </w:tcPr>
          <w:p w14:paraId="30F71882" w14:textId="77777777" w:rsidR="009C6ABA" w:rsidRPr="00965094" w:rsidRDefault="009C6ABA" w:rsidP="00056F62">
            <w:pPr>
              <w:shd w:val="clear" w:color="auto" w:fill="FDFDFD"/>
              <w:spacing w:before="240"/>
              <w:jc w:val="center"/>
              <w:rPr>
                <w:sz w:val="20"/>
                <w:szCs w:val="20"/>
                <w:lang w:val="sr-Cyrl-RS"/>
              </w:rPr>
            </w:pPr>
            <w:r w:rsidRPr="00965094">
              <w:rPr>
                <w:sz w:val="20"/>
                <w:szCs w:val="20"/>
                <w:lang w:val="sr-Cyrl-RS"/>
              </w:rPr>
              <w:t>15</w:t>
            </w:r>
          </w:p>
        </w:tc>
      </w:tr>
      <w:tr w:rsidR="009C6ABA" w:rsidRPr="00D0119F" w14:paraId="78AFA1B1" w14:textId="77777777" w:rsidTr="00935D71">
        <w:trPr>
          <w:trHeight w:val="264"/>
        </w:trPr>
        <w:tc>
          <w:tcPr>
            <w:tcW w:w="623" w:type="dxa"/>
          </w:tcPr>
          <w:p w14:paraId="064637F5" w14:textId="77777777" w:rsidR="009C6ABA" w:rsidRPr="00965094" w:rsidRDefault="009C6ABA" w:rsidP="00935D71">
            <w:pPr>
              <w:shd w:val="clear" w:color="auto" w:fill="FDFDFD"/>
              <w:spacing w:before="240"/>
              <w:rPr>
                <w:sz w:val="20"/>
                <w:szCs w:val="20"/>
                <w:lang w:val="sr-Cyrl-RS"/>
              </w:rPr>
            </w:pPr>
            <w:r w:rsidRPr="00965094">
              <w:rPr>
                <w:sz w:val="20"/>
                <w:szCs w:val="20"/>
                <w:lang w:val="sr-Cyrl-RS"/>
              </w:rPr>
              <w:t>12</w:t>
            </w:r>
          </w:p>
        </w:tc>
        <w:tc>
          <w:tcPr>
            <w:tcW w:w="3625" w:type="dxa"/>
            <w:shd w:val="clear" w:color="auto" w:fill="auto"/>
            <w:noWrap/>
            <w:hideMark/>
          </w:tcPr>
          <w:p w14:paraId="4EDD7836" w14:textId="1C2F5E5F" w:rsidR="009C6ABA" w:rsidRPr="00965094" w:rsidRDefault="009C6ABA" w:rsidP="00935D71">
            <w:pPr>
              <w:shd w:val="clear" w:color="auto" w:fill="FDFDFD"/>
              <w:spacing w:before="240"/>
              <w:rPr>
                <w:rFonts w:asciiTheme="minorHAnsi" w:eastAsiaTheme="minorHAnsi" w:hAnsiTheme="minorHAnsi" w:cstheme="minorBidi"/>
                <w:kern w:val="2"/>
                <w:sz w:val="20"/>
                <w:szCs w:val="20"/>
                <w:lang w:val="sr-Cyrl-RS"/>
              </w:rPr>
            </w:pPr>
            <w:r w:rsidRPr="00965094">
              <w:rPr>
                <w:sz w:val="20"/>
                <w:szCs w:val="20"/>
                <w:lang w:val="sr-Cyrl-RS"/>
              </w:rPr>
              <w:t>"</w:t>
            </w:r>
            <w:r w:rsidR="00E87962">
              <w:rPr>
                <w:sz w:val="20"/>
                <w:szCs w:val="20"/>
                <w:lang w:val="sr-Cyrl-RS"/>
              </w:rPr>
              <w:t>Perka</w:t>
            </w:r>
            <w:r w:rsidRPr="00965094">
              <w:rPr>
                <w:sz w:val="20"/>
                <w:szCs w:val="20"/>
                <w:lang w:val="sr-Cyrl-RS"/>
              </w:rPr>
              <w:t xml:space="preserve"> </w:t>
            </w:r>
            <w:r w:rsidR="00E87962">
              <w:rPr>
                <w:sz w:val="20"/>
                <w:szCs w:val="20"/>
                <w:lang w:val="sr-Cyrl-RS"/>
              </w:rPr>
              <w:t>Vićentijević</w:t>
            </w:r>
            <w:r w:rsidRPr="00965094">
              <w:rPr>
                <w:sz w:val="20"/>
                <w:szCs w:val="20"/>
                <w:lang w:val="sr-Cyrl-RS"/>
              </w:rPr>
              <w:t xml:space="preserve">" </w:t>
            </w:r>
          </w:p>
        </w:tc>
        <w:tc>
          <w:tcPr>
            <w:tcW w:w="3326" w:type="dxa"/>
            <w:shd w:val="clear" w:color="auto" w:fill="auto"/>
            <w:noWrap/>
            <w:hideMark/>
          </w:tcPr>
          <w:p w14:paraId="21599107" w14:textId="2052B5E2" w:rsidR="009C6ABA" w:rsidRPr="00E87962" w:rsidRDefault="00E87962" w:rsidP="00935D71">
            <w:pPr>
              <w:shd w:val="clear" w:color="auto" w:fill="FDFDFD"/>
              <w:spacing w:before="240"/>
              <w:jc w:val="both"/>
              <w:rPr>
                <w:sz w:val="20"/>
                <w:szCs w:val="20"/>
                <w:lang w:val="sr-Latn-RS"/>
              </w:rPr>
            </w:pPr>
            <w:r>
              <w:rPr>
                <w:sz w:val="20"/>
                <w:szCs w:val="20"/>
                <w:lang w:val="sr-Cyrl-RS"/>
              </w:rPr>
              <w:t>Obrenovac</w:t>
            </w:r>
            <w:r>
              <w:rPr>
                <w:sz w:val="20"/>
                <w:szCs w:val="20"/>
                <w:lang w:val="sr-Latn-RS"/>
              </w:rPr>
              <w:t xml:space="preserve"> </w:t>
            </w:r>
            <w:r>
              <w:rPr>
                <w:sz w:val="20"/>
                <w:szCs w:val="20"/>
                <w:lang w:val="sr-Cyrl-RS"/>
              </w:rPr>
              <w:t>–</w:t>
            </w:r>
            <w:r w:rsidR="009C6ABA" w:rsidRPr="00965094">
              <w:rPr>
                <w:sz w:val="20"/>
                <w:szCs w:val="20"/>
                <w:lang w:val="sr-Cyrl-RS"/>
              </w:rPr>
              <w:t xml:space="preserve"> </w:t>
            </w:r>
            <w:r>
              <w:rPr>
                <w:sz w:val="20"/>
                <w:szCs w:val="20"/>
                <w:lang w:val="sr-Cyrl-RS"/>
              </w:rPr>
              <w:t>Beograd</w:t>
            </w:r>
            <w:r>
              <w:rPr>
                <w:sz w:val="20"/>
                <w:szCs w:val="20"/>
                <w:lang w:val="sr-Latn-RS"/>
              </w:rPr>
              <w:t xml:space="preserve"> </w:t>
            </w:r>
          </w:p>
        </w:tc>
        <w:tc>
          <w:tcPr>
            <w:tcW w:w="2627" w:type="dxa"/>
            <w:shd w:val="clear" w:color="auto" w:fill="auto"/>
            <w:noWrap/>
            <w:hideMark/>
          </w:tcPr>
          <w:p w14:paraId="041D721E" w14:textId="77777777" w:rsidR="009C6ABA" w:rsidRPr="00965094" w:rsidRDefault="009C6ABA" w:rsidP="00056F62">
            <w:pPr>
              <w:shd w:val="clear" w:color="auto" w:fill="FDFDFD"/>
              <w:spacing w:before="240"/>
              <w:jc w:val="center"/>
              <w:rPr>
                <w:sz w:val="20"/>
                <w:szCs w:val="20"/>
                <w:lang w:val="sr-Cyrl-RS"/>
              </w:rPr>
            </w:pPr>
            <w:r w:rsidRPr="00965094">
              <w:rPr>
                <w:sz w:val="20"/>
                <w:szCs w:val="20"/>
                <w:lang w:val="sr-Cyrl-RS"/>
              </w:rPr>
              <w:t>20</w:t>
            </w:r>
          </w:p>
        </w:tc>
      </w:tr>
      <w:tr w:rsidR="009C6ABA" w:rsidRPr="00D0119F" w14:paraId="4FAF1870" w14:textId="77777777" w:rsidTr="00935D71">
        <w:trPr>
          <w:trHeight w:val="264"/>
        </w:trPr>
        <w:tc>
          <w:tcPr>
            <w:tcW w:w="623" w:type="dxa"/>
          </w:tcPr>
          <w:p w14:paraId="04DAF75E" w14:textId="77777777" w:rsidR="009C6ABA" w:rsidRPr="00965094" w:rsidRDefault="009C6ABA" w:rsidP="00935D71">
            <w:pPr>
              <w:shd w:val="clear" w:color="auto" w:fill="FDFDFD"/>
              <w:spacing w:before="240"/>
              <w:jc w:val="both"/>
              <w:rPr>
                <w:sz w:val="20"/>
                <w:szCs w:val="20"/>
                <w:lang w:val="sr-Cyrl-RS"/>
              </w:rPr>
            </w:pPr>
            <w:r w:rsidRPr="00965094">
              <w:rPr>
                <w:sz w:val="20"/>
                <w:szCs w:val="20"/>
                <w:lang w:val="sr-Cyrl-RS"/>
              </w:rPr>
              <w:t>13</w:t>
            </w:r>
          </w:p>
        </w:tc>
        <w:tc>
          <w:tcPr>
            <w:tcW w:w="3625" w:type="dxa"/>
            <w:shd w:val="clear" w:color="auto" w:fill="auto"/>
            <w:noWrap/>
            <w:hideMark/>
          </w:tcPr>
          <w:p w14:paraId="5F50928F" w14:textId="39FD38C9" w:rsidR="009C6ABA" w:rsidRPr="00965094" w:rsidRDefault="009C6ABA" w:rsidP="00935D71">
            <w:pPr>
              <w:shd w:val="clear" w:color="auto" w:fill="FDFDFD"/>
              <w:spacing w:before="240"/>
              <w:jc w:val="both"/>
              <w:rPr>
                <w:rFonts w:asciiTheme="minorHAnsi" w:eastAsiaTheme="minorHAnsi" w:hAnsiTheme="minorHAnsi" w:cstheme="minorBidi"/>
                <w:kern w:val="2"/>
                <w:sz w:val="20"/>
                <w:szCs w:val="20"/>
                <w:lang w:val="sr-Cyrl-RS"/>
              </w:rPr>
            </w:pPr>
            <w:r w:rsidRPr="00965094">
              <w:rPr>
                <w:sz w:val="20"/>
                <w:szCs w:val="20"/>
                <w:lang w:val="sr-Cyrl-RS"/>
              </w:rPr>
              <w:t>"</w:t>
            </w:r>
            <w:r w:rsidR="00E87962">
              <w:rPr>
                <w:sz w:val="20"/>
                <w:szCs w:val="20"/>
                <w:lang w:val="sr-Cyrl-RS"/>
              </w:rPr>
              <w:t>Velјko</w:t>
            </w:r>
            <w:r w:rsidRPr="00965094">
              <w:rPr>
                <w:sz w:val="20"/>
                <w:szCs w:val="20"/>
                <w:lang w:val="sr-Cyrl-RS"/>
              </w:rPr>
              <w:t xml:space="preserve"> </w:t>
            </w:r>
            <w:r w:rsidR="00E87962">
              <w:rPr>
                <w:sz w:val="20"/>
                <w:szCs w:val="20"/>
                <w:lang w:val="sr-Cyrl-RS"/>
              </w:rPr>
              <w:t>Vlahović</w:t>
            </w:r>
            <w:r w:rsidRPr="00965094">
              <w:rPr>
                <w:sz w:val="20"/>
                <w:szCs w:val="20"/>
                <w:lang w:val="sr-Cyrl-RS"/>
              </w:rPr>
              <w:t xml:space="preserve">" </w:t>
            </w:r>
          </w:p>
        </w:tc>
        <w:tc>
          <w:tcPr>
            <w:tcW w:w="3326" w:type="dxa"/>
            <w:shd w:val="clear" w:color="auto" w:fill="auto"/>
            <w:noWrap/>
            <w:hideMark/>
          </w:tcPr>
          <w:p w14:paraId="311367BE" w14:textId="2A6C4CB9" w:rsidR="009C6ABA" w:rsidRPr="00965094" w:rsidRDefault="00E87962" w:rsidP="00935D71">
            <w:pPr>
              <w:shd w:val="clear" w:color="auto" w:fill="FDFDFD"/>
              <w:spacing w:before="240"/>
              <w:jc w:val="both"/>
              <w:rPr>
                <w:sz w:val="20"/>
                <w:szCs w:val="20"/>
                <w:lang w:val="sr-Cyrl-RS"/>
              </w:rPr>
            </w:pPr>
            <w:r>
              <w:rPr>
                <w:sz w:val="20"/>
                <w:szCs w:val="20"/>
                <w:lang w:val="sr-Cyrl-RS"/>
              </w:rPr>
              <w:t>Temerin</w:t>
            </w:r>
          </w:p>
        </w:tc>
        <w:tc>
          <w:tcPr>
            <w:tcW w:w="2627" w:type="dxa"/>
            <w:shd w:val="clear" w:color="auto" w:fill="auto"/>
            <w:noWrap/>
            <w:hideMark/>
          </w:tcPr>
          <w:p w14:paraId="507FBE29" w14:textId="77777777" w:rsidR="009C6ABA" w:rsidRPr="00965094" w:rsidRDefault="009C6ABA" w:rsidP="00056F62">
            <w:pPr>
              <w:shd w:val="clear" w:color="auto" w:fill="FDFDFD"/>
              <w:spacing w:before="240"/>
              <w:jc w:val="center"/>
              <w:rPr>
                <w:sz w:val="20"/>
                <w:szCs w:val="20"/>
                <w:lang w:val="sr-Cyrl-RS"/>
              </w:rPr>
            </w:pPr>
            <w:r w:rsidRPr="00965094">
              <w:rPr>
                <w:sz w:val="20"/>
                <w:szCs w:val="20"/>
                <w:lang w:val="sr-Cyrl-RS"/>
              </w:rPr>
              <w:t>10</w:t>
            </w:r>
          </w:p>
        </w:tc>
      </w:tr>
      <w:tr w:rsidR="009C6ABA" w:rsidRPr="004A3B3D" w14:paraId="7EB42371" w14:textId="77777777" w:rsidTr="00935D71">
        <w:trPr>
          <w:trHeight w:val="264"/>
        </w:trPr>
        <w:tc>
          <w:tcPr>
            <w:tcW w:w="623" w:type="dxa"/>
          </w:tcPr>
          <w:p w14:paraId="0B496FF6" w14:textId="77777777" w:rsidR="009C6ABA" w:rsidRPr="00965094" w:rsidRDefault="009C6ABA" w:rsidP="00935D71">
            <w:pPr>
              <w:shd w:val="clear" w:color="auto" w:fill="FDFDFD"/>
              <w:spacing w:before="240"/>
              <w:jc w:val="both"/>
              <w:rPr>
                <w:sz w:val="20"/>
                <w:szCs w:val="20"/>
                <w:lang w:val="sr-Cyrl-RS"/>
              </w:rPr>
            </w:pPr>
            <w:r w:rsidRPr="00965094">
              <w:rPr>
                <w:sz w:val="20"/>
                <w:szCs w:val="20"/>
                <w:lang w:val="sr-Cyrl-RS"/>
              </w:rPr>
              <w:t>14</w:t>
            </w:r>
          </w:p>
        </w:tc>
        <w:tc>
          <w:tcPr>
            <w:tcW w:w="3625" w:type="dxa"/>
            <w:shd w:val="clear" w:color="auto" w:fill="auto"/>
            <w:noWrap/>
            <w:hideMark/>
          </w:tcPr>
          <w:p w14:paraId="1B58D9BB" w14:textId="3BD71E8A" w:rsidR="009C6ABA" w:rsidRPr="00965094" w:rsidRDefault="009C6ABA" w:rsidP="00935D71">
            <w:pPr>
              <w:shd w:val="clear" w:color="auto" w:fill="FDFDFD"/>
              <w:spacing w:before="240"/>
              <w:jc w:val="both"/>
              <w:rPr>
                <w:rFonts w:asciiTheme="minorHAnsi" w:eastAsiaTheme="minorHAnsi" w:hAnsiTheme="minorHAnsi" w:cstheme="minorBidi"/>
                <w:kern w:val="2"/>
                <w:sz w:val="20"/>
                <w:szCs w:val="20"/>
                <w:lang w:val="sr-Cyrl-RS"/>
              </w:rPr>
            </w:pPr>
            <w:r w:rsidRPr="00965094">
              <w:rPr>
                <w:sz w:val="20"/>
                <w:szCs w:val="20"/>
                <w:lang w:val="sr-Cyrl-RS"/>
              </w:rPr>
              <w:t>"</w:t>
            </w:r>
            <w:r w:rsidR="00E87962">
              <w:rPr>
                <w:sz w:val="20"/>
                <w:szCs w:val="20"/>
                <w:lang w:val="sr-Cyrl-RS"/>
              </w:rPr>
              <w:t>Radosno</w:t>
            </w:r>
            <w:r w:rsidRPr="00965094">
              <w:rPr>
                <w:sz w:val="20"/>
                <w:szCs w:val="20"/>
                <w:lang w:val="sr-Cyrl-RS"/>
              </w:rPr>
              <w:t xml:space="preserve"> </w:t>
            </w:r>
            <w:r w:rsidR="00E87962">
              <w:rPr>
                <w:sz w:val="20"/>
                <w:szCs w:val="20"/>
                <w:lang w:val="sr-Cyrl-RS"/>
              </w:rPr>
              <w:t>detinjstvo</w:t>
            </w:r>
            <w:r w:rsidRPr="00965094">
              <w:rPr>
                <w:sz w:val="20"/>
                <w:szCs w:val="20"/>
                <w:lang w:val="sr-Cyrl-RS"/>
              </w:rPr>
              <w:t xml:space="preserve">" </w:t>
            </w:r>
          </w:p>
        </w:tc>
        <w:tc>
          <w:tcPr>
            <w:tcW w:w="3326" w:type="dxa"/>
            <w:shd w:val="clear" w:color="auto" w:fill="auto"/>
            <w:noWrap/>
            <w:hideMark/>
          </w:tcPr>
          <w:p w14:paraId="3AA5989A" w14:textId="6B42D424" w:rsidR="009C6ABA" w:rsidRPr="00965094" w:rsidRDefault="00E87962" w:rsidP="00935D71">
            <w:pPr>
              <w:shd w:val="clear" w:color="auto" w:fill="FDFDFD"/>
              <w:spacing w:before="240"/>
              <w:jc w:val="both"/>
              <w:rPr>
                <w:sz w:val="20"/>
                <w:szCs w:val="20"/>
                <w:lang w:val="sr-Cyrl-RS"/>
              </w:rPr>
            </w:pPr>
            <w:r>
              <w:rPr>
                <w:sz w:val="20"/>
                <w:szCs w:val="20"/>
                <w:lang w:val="sr-Cyrl-RS"/>
              </w:rPr>
              <w:t>Novi</w:t>
            </w:r>
            <w:r w:rsidR="009C6ABA" w:rsidRPr="00965094">
              <w:rPr>
                <w:sz w:val="20"/>
                <w:szCs w:val="20"/>
                <w:lang w:val="sr-Cyrl-RS"/>
              </w:rPr>
              <w:t xml:space="preserve"> </w:t>
            </w:r>
            <w:r>
              <w:rPr>
                <w:sz w:val="20"/>
                <w:szCs w:val="20"/>
                <w:lang w:val="sr-Cyrl-RS"/>
              </w:rPr>
              <w:t>Sad</w:t>
            </w:r>
          </w:p>
        </w:tc>
        <w:tc>
          <w:tcPr>
            <w:tcW w:w="2627" w:type="dxa"/>
            <w:shd w:val="clear" w:color="auto" w:fill="auto"/>
            <w:noWrap/>
            <w:hideMark/>
          </w:tcPr>
          <w:p w14:paraId="7DDC1239" w14:textId="77777777" w:rsidR="009C6ABA" w:rsidRPr="00965094" w:rsidRDefault="009C6ABA" w:rsidP="00056F62">
            <w:pPr>
              <w:shd w:val="clear" w:color="auto" w:fill="FDFDFD"/>
              <w:spacing w:before="240"/>
              <w:jc w:val="center"/>
              <w:rPr>
                <w:sz w:val="20"/>
                <w:szCs w:val="20"/>
                <w:lang w:val="sr-Cyrl-RS"/>
              </w:rPr>
            </w:pPr>
            <w:r w:rsidRPr="00965094">
              <w:rPr>
                <w:sz w:val="20"/>
                <w:szCs w:val="20"/>
                <w:lang w:val="sr-Cyrl-RS"/>
              </w:rPr>
              <w:t>45</w:t>
            </w:r>
          </w:p>
        </w:tc>
      </w:tr>
      <w:tr w:rsidR="009C6ABA" w:rsidRPr="00D0119F" w14:paraId="30384822" w14:textId="77777777" w:rsidTr="00935D71">
        <w:trPr>
          <w:trHeight w:val="264"/>
        </w:trPr>
        <w:tc>
          <w:tcPr>
            <w:tcW w:w="623" w:type="dxa"/>
          </w:tcPr>
          <w:p w14:paraId="5FC0A74D" w14:textId="77777777" w:rsidR="009C6ABA" w:rsidRPr="00965094" w:rsidRDefault="009C6ABA" w:rsidP="00935D71">
            <w:pPr>
              <w:shd w:val="clear" w:color="auto" w:fill="FDFDFD"/>
              <w:spacing w:before="240"/>
              <w:jc w:val="both"/>
              <w:rPr>
                <w:sz w:val="20"/>
                <w:szCs w:val="20"/>
                <w:lang w:val="sr-Cyrl-RS"/>
              </w:rPr>
            </w:pPr>
            <w:r w:rsidRPr="00965094">
              <w:rPr>
                <w:sz w:val="20"/>
                <w:szCs w:val="20"/>
                <w:lang w:val="sr-Cyrl-RS"/>
              </w:rPr>
              <w:t>15</w:t>
            </w:r>
          </w:p>
        </w:tc>
        <w:tc>
          <w:tcPr>
            <w:tcW w:w="3625" w:type="dxa"/>
            <w:shd w:val="clear" w:color="auto" w:fill="auto"/>
            <w:noWrap/>
            <w:hideMark/>
          </w:tcPr>
          <w:p w14:paraId="7CDF1B8C" w14:textId="27F7FCC4" w:rsidR="009C6ABA" w:rsidRPr="00965094" w:rsidRDefault="009C6ABA" w:rsidP="00935D71">
            <w:pPr>
              <w:shd w:val="clear" w:color="auto" w:fill="FDFDFD"/>
              <w:spacing w:before="240"/>
              <w:jc w:val="both"/>
              <w:rPr>
                <w:rFonts w:asciiTheme="minorHAnsi" w:eastAsiaTheme="minorHAnsi" w:hAnsiTheme="minorHAnsi" w:cstheme="minorBidi"/>
                <w:kern w:val="2"/>
                <w:sz w:val="20"/>
                <w:szCs w:val="20"/>
                <w:lang w:val="sr-Cyrl-RS"/>
              </w:rPr>
            </w:pPr>
            <w:r w:rsidRPr="00965094">
              <w:rPr>
                <w:sz w:val="20"/>
                <w:szCs w:val="20"/>
                <w:lang w:val="sr-Cyrl-RS"/>
              </w:rPr>
              <w:t>"</w:t>
            </w:r>
            <w:r w:rsidR="00E87962">
              <w:rPr>
                <w:sz w:val="20"/>
                <w:szCs w:val="20"/>
                <w:lang w:val="sr-Cyrl-RS"/>
              </w:rPr>
              <w:t>Pava</w:t>
            </w:r>
            <w:r w:rsidRPr="00965094">
              <w:rPr>
                <w:sz w:val="20"/>
                <w:szCs w:val="20"/>
                <w:lang w:val="sr-Cyrl-RS"/>
              </w:rPr>
              <w:t xml:space="preserve"> </w:t>
            </w:r>
            <w:r w:rsidR="00E87962">
              <w:rPr>
                <w:sz w:val="20"/>
                <w:szCs w:val="20"/>
                <w:lang w:val="sr-Cyrl-RS"/>
              </w:rPr>
              <w:t>Sudarski</w:t>
            </w:r>
            <w:r w:rsidRPr="00965094">
              <w:rPr>
                <w:sz w:val="20"/>
                <w:szCs w:val="20"/>
                <w:lang w:val="sr-Cyrl-RS"/>
              </w:rPr>
              <w:t xml:space="preserve">" </w:t>
            </w:r>
          </w:p>
        </w:tc>
        <w:tc>
          <w:tcPr>
            <w:tcW w:w="3326" w:type="dxa"/>
            <w:shd w:val="clear" w:color="auto" w:fill="auto"/>
            <w:noWrap/>
            <w:hideMark/>
          </w:tcPr>
          <w:p w14:paraId="1630BD40" w14:textId="039A959B" w:rsidR="009C6ABA" w:rsidRPr="00965094" w:rsidRDefault="00E87962" w:rsidP="00935D71">
            <w:pPr>
              <w:shd w:val="clear" w:color="auto" w:fill="FDFDFD"/>
              <w:spacing w:before="240"/>
              <w:jc w:val="both"/>
              <w:rPr>
                <w:sz w:val="20"/>
                <w:szCs w:val="20"/>
                <w:lang w:val="sr-Cyrl-RS"/>
              </w:rPr>
            </w:pPr>
            <w:r>
              <w:rPr>
                <w:sz w:val="20"/>
                <w:szCs w:val="20"/>
                <w:lang w:val="sr-Cyrl-RS"/>
              </w:rPr>
              <w:t>Novi</w:t>
            </w:r>
            <w:r w:rsidR="009C6ABA" w:rsidRPr="00965094">
              <w:rPr>
                <w:sz w:val="20"/>
                <w:szCs w:val="20"/>
                <w:lang w:val="sr-Cyrl-RS"/>
              </w:rPr>
              <w:t xml:space="preserve"> </w:t>
            </w:r>
            <w:r>
              <w:rPr>
                <w:sz w:val="20"/>
                <w:szCs w:val="20"/>
                <w:lang w:val="sr-Cyrl-RS"/>
              </w:rPr>
              <w:t>Bečej</w:t>
            </w:r>
          </w:p>
        </w:tc>
        <w:tc>
          <w:tcPr>
            <w:tcW w:w="2627" w:type="dxa"/>
            <w:shd w:val="clear" w:color="auto" w:fill="auto"/>
            <w:noWrap/>
            <w:hideMark/>
          </w:tcPr>
          <w:p w14:paraId="66D90F99" w14:textId="77777777" w:rsidR="009C6ABA" w:rsidRPr="00965094" w:rsidRDefault="009C6ABA" w:rsidP="00056F62">
            <w:pPr>
              <w:shd w:val="clear" w:color="auto" w:fill="FDFDFD"/>
              <w:spacing w:before="240"/>
              <w:jc w:val="center"/>
              <w:rPr>
                <w:sz w:val="20"/>
                <w:szCs w:val="20"/>
                <w:lang w:val="sr-Cyrl-RS"/>
              </w:rPr>
            </w:pPr>
            <w:r w:rsidRPr="00965094">
              <w:rPr>
                <w:sz w:val="20"/>
                <w:szCs w:val="20"/>
                <w:lang w:val="sr-Cyrl-RS"/>
              </w:rPr>
              <w:t>15</w:t>
            </w:r>
          </w:p>
        </w:tc>
      </w:tr>
      <w:tr w:rsidR="009C6ABA" w:rsidRPr="00D0119F" w14:paraId="2ED32EDE" w14:textId="77777777" w:rsidTr="00935D71">
        <w:trPr>
          <w:trHeight w:val="264"/>
        </w:trPr>
        <w:tc>
          <w:tcPr>
            <w:tcW w:w="623" w:type="dxa"/>
          </w:tcPr>
          <w:p w14:paraId="7A341B3D" w14:textId="77777777" w:rsidR="009C6ABA" w:rsidRPr="00965094" w:rsidRDefault="009C6ABA" w:rsidP="00935D71">
            <w:pPr>
              <w:shd w:val="clear" w:color="auto" w:fill="FDFDFD"/>
              <w:spacing w:before="240"/>
              <w:jc w:val="both"/>
              <w:rPr>
                <w:sz w:val="20"/>
                <w:szCs w:val="20"/>
                <w:lang w:val="sr-Cyrl-RS"/>
              </w:rPr>
            </w:pPr>
            <w:r w:rsidRPr="00965094">
              <w:rPr>
                <w:sz w:val="20"/>
                <w:szCs w:val="20"/>
                <w:lang w:val="sr-Cyrl-RS"/>
              </w:rPr>
              <w:t>16</w:t>
            </w:r>
          </w:p>
        </w:tc>
        <w:tc>
          <w:tcPr>
            <w:tcW w:w="3625" w:type="dxa"/>
            <w:shd w:val="clear" w:color="auto" w:fill="auto"/>
            <w:noWrap/>
            <w:hideMark/>
          </w:tcPr>
          <w:p w14:paraId="3C05D9AA" w14:textId="226A04AF" w:rsidR="009C6ABA" w:rsidRPr="00965094" w:rsidRDefault="009C6ABA" w:rsidP="00935D71">
            <w:pPr>
              <w:shd w:val="clear" w:color="auto" w:fill="FDFDFD"/>
              <w:spacing w:before="240"/>
              <w:jc w:val="both"/>
              <w:rPr>
                <w:rFonts w:asciiTheme="minorHAnsi" w:eastAsiaTheme="minorHAnsi" w:hAnsiTheme="minorHAnsi" w:cstheme="minorBidi"/>
                <w:kern w:val="2"/>
                <w:sz w:val="20"/>
                <w:szCs w:val="20"/>
                <w:lang w:val="sr-Cyrl-RS"/>
              </w:rPr>
            </w:pPr>
            <w:r w:rsidRPr="00965094">
              <w:rPr>
                <w:sz w:val="20"/>
                <w:szCs w:val="20"/>
                <w:lang w:val="sr-Cyrl-RS"/>
              </w:rPr>
              <w:t>"</w:t>
            </w:r>
            <w:r w:rsidR="00E87962">
              <w:rPr>
                <w:sz w:val="20"/>
                <w:szCs w:val="20"/>
                <w:lang w:val="sr-Cyrl-RS"/>
              </w:rPr>
              <w:t>Neven</w:t>
            </w:r>
            <w:r w:rsidRPr="00965094">
              <w:rPr>
                <w:sz w:val="20"/>
                <w:szCs w:val="20"/>
                <w:lang w:val="sr-Cyrl-RS"/>
              </w:rPr>
              <w:t xml:space="preserve">" </w:t>
            </w:r>
          </w:p>
        </w:tc>
        <w:tc>
          <w:tcPr>
            <w:tcW w:w="3326" w:type="dxa"/>
            <w:shd w:val="clear" w:color="auto" w:fill="auto"/>
            <w:noWrap/>
            <w:hideMark/>
          </w:tcPr>
          <w:p w14:paraId="477C14D1" w14:textId="085C3BCD" w:rsidR="009C6ABA" w:rsidRPr="00965094" w:rsidRDefault="00E87962" w:rsidP="00935D71">
            <w:pPr>
              <w:shd w:val="clear" w:color="auto" w:fill="FDFDFD"/>
              <w:spacing w:before="240"/>
              <w:jc w:val="both"/>
              <w:rPr>
                <w:sz w:val="20"/>
                <w:szCs w:val="20"/>
                <w:lang w:val="sr-Cyrl-RS"/>
              </w:rPr>
            </w:pPr>
            <w:r>
              <w:rPr>
                <w:sz w:val="20"/>
                <w:szCs w:val="20"/>
                <w:lang w:val="sr-Cyrl-RS"/>
              </w:rPr>
              <w:t>Kladovo</w:t>
            </w:r>
          </w:p>
        </w:tc>
        <w:tc>
          <w:tcPr>
            <w:tcW w:w="2627" w:type="dxa"/>
            <w:shd w:val="clear" w:color="auto" w:fill="auto"/>
            <w:noWrap/>
            <w:hideMark/>
          </w:tcPr>
          <w:p w14:paraId="7E376964" w14:textId="77777777" w:rsidR="009C6ABA" w:rsidRPr="00965094" w:rsidRDefault="009C6ABA" w:rsidP="00056F62">
            <w:pPr>
              <w:shd w:val="clear" w:color="auto" w:fill="FDFDFD"/>
              <w:spacing w:before="240"/>
              <w:jc w:val="center"/>
              <w:rPr>
                <w:sz w:val="20"/>
                <w:szCs w:val="20"/>
                <w:lang w:val="sr-Cyrl-RS"/>
              </w:rPr>
            </w:pPr>
            <w:r w:rsidRPr="00965094">
              <w:rPr>
                <w:sz w:val="20"/>
                <w:szCs w:val="20"/>
                <w:lang w:val="sr-Cyrl-RS"/>
              </w:rPr>
              <w:t>10</w:t>
            </w:r>
          </w:p>
        </w:tc>
      </w:tr>
      <w:tr w:rsidR="009C6ABA" w:rsidRPr="00D0119F" w14:paraId="739D3CC6" w14:textId="77777777" w:rsidTr="00935D71">
        <w:trPr>
          <w:trHeight w:val="264"/>
        </w:trPr>
        <w:tc>
          <w:tcPr>
            <w:tcW w:w="623" w:type="dxa"/>
          </w:tcPr>
          <w:p w14:paraId="76B9D921" w14:textId="77777777" w:rsidR="009C6ABA" w:rsidRPr="00965094" w:rsidRDefault="009C6ABA" w:rsidP="00935D71">
            <w:pPr>
              <w:shd w:val="clear" w:color="auto" w:fill="FDFDFD"/>
              <w:spacing w:before="240"/>
              <w:jc w:val="both"/>
              <w:rPr>
                <w:sz w:val="20"/>
                <w:szCs w:val="20"/>
                <w:lang w:val="sr-Cyrl-RS"/>
              </w:rPr>
            </w:pPr>
            <w:r w:rsidRPr="00965094">
              <w:rPr>
                <w:sz w:val="20"/>
                <w:szCs w:val="20"/>
                <w:lang w:val="sr-Cyrl-RS"/>
              </w:rPr>
              <w:t>17</w:t>
            </w:r>
          </w:p>
        </w:tc>
        <w:tc>
          <w:tcPr>
            <w:tcW w:w="3625" w:type="dxa"/>
            <w:shd w:val="clear" w:color="auto" w:fill="auto"/>
            <w:noWrap/>
            <w:hideMark/>
          </w:tcPr>
          <w:p w14:paraId="52CBC910" w14:textId="6130BBAD" w:rsidR="009C6ABA" w:rsidRPr="00965094" w:rsidRDefault="009C6ABA" w:rsidP="00935D71">
            <w:pPr>
              <w:shd w:val="clear" w:color="auto" w:fill="FDFDFD"/>
              <w:spacing w:before="240"/>
              <w:jc w:val="both"/>
              <w:rPr>
                <w:rFonts w:asciiTheme="minorHAnsi" w:eastAsiaTheme="minorHAnsi" w:hAnsiTheme="minorHAnsi" w:cstheme="minorBidi"/>
                <w:kern w:val="2"/>
                <w:sz w:val="20"/>
                <w:szCs w:val="20"/>
                <w:lang w:val="sr-Cyrl-RS"/>
              </w:rPr>
            </w:pPr>
            <w:r w:rsidRPr="00965094">
              <w:rPr>
                <w:sz w:val="20"/>
                <w:szCs w:val="20"/>
                <w:lang w:val="sr-Cyrl-RS"/>
              </w:rPr>
              <w:t>"</w:t>
            </w:r>
            <w:r w:rsidR="00E87962">
              <w:rPr>
                <w:sz w:val="20"/>
                <w:szCs w:val="20"/>
                <w:lang w:val="sr-Cyrl-RS"/>
              </w:rPr>
              <w:t>Naša</w:t>
            </w:r>
            <w:r w:rsidRPr="00965094">
              <w:rPr>
                <w:sz w:val="20"/>
                <w:szCs w:val="20"/>
                <w:lang w:val="sr-Cyrl-RS"/>
              </w:rPr>
              <w:t xml:space="preserve"> </w:t>
            </w:r>
            <w:r w:rsidR="00E87962">
              <w:rPr>
                <w:sz w:val="20"/>
                <w:szCs w:val="20"/>
                <w:lang w:val="sr-Cyrl-RS"/>
              </w:rPr>
              <w:t>radost</w:t>
            </w:r>
            <w:r w:rsidRPr="00965094">
              <w:rPr>
                <w:sz w:val="20"/>
                <w:szCs w:val="20"/>
                <w:lang w:val="sr-Cyrl-RS"/>
              </w:rPr>
              <w:t xml:space="preserve">" </w:t>
            </w:r>
          </w:p>
        </w:tc>
        <w:tc>
          <w:tcPr>
            <w:tcW w:w="3326" w:type="dxa"/>
            <w:shd w:val="clear" w:color="auto" w:fill="auto"/>
            <w:noWrap/>
            <w:hideMark/>
          </w:tcPr>
          <w:p w14:paraId="6EED513D" w14:textId="6ABD9296" w:rsidR="009C6ABA" w:rsidRPr="00965094" w:rsidRDefault="00E87962" w:rsidP="00935D71">
            <w:pPr>
              <w:shd w:val="clear" w:color="auto" w:fill="FDFDFD"/>
              <w:spacing w:before="240"/>
              <w:jc w:val="both"/>
              <w:rPr>
                <w:sz w:val="20"/>
                <w:szCs w:val="20"/>
                <w:lang w:val="sr-Cyrl-RS"/>
              </w:rPr>
            </w:pPr>
            <w:r>
              <w:rPr>
                <w:sz w:val="20"/>
                <w:szCs w:val="20"/>
                <w:lang w:val="sr-Cyrl-RS"/>
              </w:rPr>
              <w:t>Lučani</w:t>
            </w:r>
          </w:p>
        </w:tc>
        <w:tc>
          <w:tcPr>
            <w:tcW w:w="2627" w:type="dxa"/>
            <w:shd w:val="clear" w:color="auto" w:fill="auto"/>
            <w:noWrap/>
            <w:hideMark/>
          </w:tcPr>
          <w:p w14:paraId="2152769E" w14:textId="77777777" w:rsidR="009C6ABA" w:rsidRPr="00965094" w:rsidRDefault="009C6ABA" w:rsidP="00056F62">
            <w:pPr>
              <w:shd w:val="clear" w:color="auto" w:fill="FDFDFD"/>
              <w:spacing w:before="240"/>
              <w:jc w:val="center"/>
              <w:rPr>
                <w:sz w:val="20"/>
                <w:szCs w:val="20"/>
                <w:lang w:val="sr-Cyrl-RS"/>
              </w:rPr>
            </w:pPr>
            <w:r w:rsidRPr="00965094">
              <w:rPr>
                <w:sz w:val="20"/>
                <w:szCs w:val="20"/>
                <w:lang w:val="sr-Cyrl-RS"/>
              </w:rPr>
              <w:t>5</w:t>
            </w:r>
          </w:p>
        </w:tc>
      </w:tr>
      <w:tr w:rsidR="009C6ABA" w:rsidRPr="00D0119F" w14:paraId="060E432C" w14:textId="77777777" w:rsidTr="00935D71">
        <w:trPr>
          <w:trHeight w:val="264"/>
        </w:trPr>
        <w:tc>
          <w:tcPr>
            <w:tcW w:w="623" w:type="dxa"/>
          </w:tcPr>
          <w:p w14:paraId="72316CAA" w14:textId="77777777" w:rsidR="009C6ABA" w:rsidRPr="00965094" w:rsidRDefault="009C6ABA" w:rsidP="00935D71">
            <w:pPr>
              <w:shd w:val="clear" w:color="auto" w:fill="FDFDFD"/>
              <w:spacing w:before="240"/>
              <w:jc w:val="both"/>
              <w:rPr>
                <w:sz w:val="20"/>
                <w:szCs w:val="20"/>
                <w:lang w:val="sr-Cyrl-RS"/>
              </w:rPr>
            </w:pPr>
            <w:r w:rsidRPr="00965094">
              <w:rPr>
                <w:sz w:val="20"/>
                <w:szCs w:val="20"/>
                <w:lang w:val="sr-Cyrl-RS"/>
              </w:rPr>
              <w:t>18</w:t>
            </w:r>
          </w:p>
        </w:tc>
        <w:tc>
          <w:tcPr>
            <w:tcW w:w="3625" w:type="dxa"/>
            <w:shd w:val="clear" w:color="auto" w:fill="auto"/>
            <w:noWrap/>
            <w:hideMark/>
          </w:tcPr>
          <w:p w14:paraId="6D22B5F5" w14:textId="77E1FCF8" w:rsidR="009C6ABA" w:rsidRPr="00965094" w:rsidRDefault="009C6ABA" w:rsidP="00935D71">
            <w:pPr>
              <w:shd w:val="clear" w:color="auto" w:fill="FDFDFD"/>
              <w:spacing w:before="240"/>
              <w:jc w:val="both"/>
              <w:rPr>
                <w:rFonts w:asciiTheme="minorHAnsi" w:eastAsiaTheme="minorHAnsi" w:hAnsiTheme="minorHAnsi" w:cstheme="minorBidi"/>
                <w:kern w:val="2"/>
                <w:sz w:val="20"/>
                <w:szCs w:val="20"/>
                <w:lang w:val="sr-Cyrl-RS"/>
              </w:rPr>
            </w:pPr>
            <w:r w:rsidRPr="00965094">
              <w:rPr>
                <w:sz w:val="20"/>
                <w:szCs w:val="20"/>
                <w:lang w:val="sr-Cyrl-RS"/>
              </w:rPr>
              <w:t>"</w:t>
            </w:r>
            <w:r w:rsidR="00E87962">
              <w:rPr>
                <w:sz w:val="20"/>
                <w:szCs w:val="20"/>
                <w:lang w:val="sr-Cyrl-RS"/>
              </w:rPr>
              <w:t>Bajka</w:t>
            </w:r>
            <w:r w:rsidRPr="00965094">
              <w:rPr>
                <w:sz w:val="20"/>
                <w:szCs w:val="20"/>
                <w:lang w:val="sr-Cyrl-RS"/>
              </w:rPr>
              <w:t xml:space="preserve">" </w:t>
            </w:r>
          </w:p>
        </w:tc>
        <w:tc>
          <w:tcPr>
            <w:tcW w:w="3326" w:type="dxa"/>
            <w:shd w:val="clear" w:color="auto" w:fill="auto"/>
            <w:noWrap/>
            <w:hideMark/>
          </w:tcPr>
          <w:p w14:paraId="67AB701D" w14:textId="3FB940C1" w:rsidR="009C6ABA" w:rsidRPr="00965094" w:rsidRDefault="00E87962" w:rsidP="00935D71">
            <w:pPr>
              <w:shd w:val="clear" w:color="auto" w:fill="FDFDFD"/>
              <w:spacing w:before="240"/>
              <w:jc w:val="both"/>
              <w:rPr>
                <w:sz w:val="20"/>
                <w:szCs w:val="20"/>
                <w:lang w:val="sr-Cyrl-RS"/>
              </w:rPr>
            </w:pPr>
            <w:r>
              <w:rPr>
                <w:sz w:val="20"/>
                <w:szCs w:val="20"/>
                <w:lang w:val="sr-Cyrl-RS"/>
              </w:rPr>
              <w:t>Knjaževac</w:t>
            </w:r>
          </w:p>
        </w:tc>
        <w:tc>
          <w:tcPr>
            <w:tcW w:w="2627" w:type="dxa"/>
            <w:shd w:val="clear" w:color="auto" w:fill="auto"/>
            <w:noWrap/>
            <w:hideMark/>
          </w:tcPr>
          <w:p w14:paraId="36F8E8F8" w14:textId="77777777" w:rsidR="009C6ABA" w:rsidRPr="00965094" w:rsidRDefault="009C6ABA" w:rsidP="00056F62">
            <w:pPr>
              <w:shd w:val="clear" w:color="auto" w:fill="FDFDFD"/>
              <w:spacing w:before="240"/>
              <w:jc w:val="center"/>
              <w:rPr>
                <w:sz w:val="20"/>
                <w:szCs w:val="20"/>
                <w:lang w:val="sr-Cyrl-RS"/>
              </w:rPr>
            </w:pPr>
            <w:r w:rsidRPr="00965094">
              <w:rPr>
                <w:sz w:val="20"/>
                <w:szCs w:val="20"/>
                <w:lang w:val="sr-Cyrl-RS"/>
              </w:rPr>
              <w:t>5</w:t>
            </w:r>
          </w:p>
        </w:tc>
      </w:tr>
      <w:tr w:rsidR="009C6ABA" w:rsidRPr="00D0119F" w14:paraId="2D113137" w14:textId="77777777" w:rsidTr="00935D71">
        <w:trPr>
          <w:trHeight w:val="264"/>
        </w:trPr>
        <w:tc>
          <w:tcPr>
            <w:tcW w:w="623" w:type="dxa"/>
          </w:tcPr>
          <w:p w14:paraId="6C3390A0" w14:textId="77777777" w:rsidR="009C6ABA" w:rsidRPr="00965094" w:rsidRDefault="009C6ABA" w:rsidP="00935D71">
            <w:pPr>
              <w:shd w:val="clear" w:color="auto" w:fill="FDFDFD"/>
              <w:spacing w:before="240"/>
              <w:jc w:val="both"/>
              <w:rPr>
                <w:sz w:val="20"/>
                <w:szCs w:val="20"/>
                <w:lang w:val="sr-Cyrl-RS"/>
              </w:rPr>
            </w:pPr>
            <w:r w:rsidRPr="00965094">
              <w:rPr>
                <w:sz w:val="20"/>
                <w:szCs w:val="20"/>
                <w:lang w:val="sr-Cyrl-RS"/>
              </w:rPr>
              <w:t>19</w:t>
            </w:r>
          </w:p>
        </w:tc>
        <w:tc>
          <w:tcPr>
            <w:tcW w:w="3625" w:type="dxa"/>
            <w:shd w:val="clear" w:color="auto" w:fill="auto"/>
            <w:noWrap/>
            <w:hideMark/>
          </w:tcPr>
          <w:p w14:paraId="11403952" w14:textId="4C8CC553" w:rsidR="009C6ABA" w:rsidRPr="00965094" w:rsidRDefault="009C6ABA" w:rsidP="00935D71">
            <w:pPr>
              <w:shd w:val="clear" w:color="auto" w:fill="FDFDFD"/>
              <w:spacing w:before="240"/>
              <w:jc w:val="both"/>
              <w:rPr>
                <w:rFonts w:asciiTheme="minorHAnsi" w:eastAsiaTheme="minorHAnsi" w:hAnsiTheme="minorHAnsi" w:cstheme="minorBidi"/>
                <w:kern w:val="2"/>
                <w:sz w:val="20"/>
                <w:szCs w:val="20"/>
                <w:lang w:val="sr-Cyrl-RS"/>
              </w:rPr>
            </w:pPr>
            <w:r w:rsidRPr="00965094">
              <w:rPr>
                <w:sz w:val="20"/>
                <w:szCs w:val="20"/>
                <w:lang w:val="sr-Cyrl-RS"/>
              </w:rPr>
              <w:t>"</w:t>
            </w:r>
            <w:r w:rsidR="00E87962">
              <w:rPr>
                <w:sz w:val="20"/>
                <w:szCs w:val="20"/>
                <w:lang w:val="sr-Cyrl-RS"/>
              </w:rPr>
              <w:t>Neven</w:t>
            </w:r>
            <w:r w:rsidRPr="00965094">
              <w:rPr>
                <w:sz w:val="20"/>
                <w:szCs w:val="20"/>
                <w:lang w:val="sr-Cyrl-RS"/>
              </w:rPr>
              <w:t xml:space="preserve">" </w:t>
            </w:r>
          </w:p>
        </w:tc>
        <w:tc>
          <w:tcPr>
            <w:tcW w:w="3326" w:type="dxa"/>
            <w:shd w:val="clear" w:color="auto" w:fill="auto"/>
            <w:noWrap/>
            <w:hideMark/>
          </w:tcPr>
          <w:p w14:paraId="67E3C78B" w14:textId="42CCD542" w:rsidR="009C6ABA" w:rsidRPr="00965094" w:rsidRDefault="00E87962" w:rsidP="00935D71">
            <w:pPr>
              <w:shd w:val="clear" w:color="auto" w:fill="FDFDFD"/>
              <w:spacing w:before="240"/>
              <w:jc w:val="both"/>
              <w:rPr>
                <w:sz w:val="20"/>
                <w:szCs w:val="20"/>
                <w:lang w:val="sr-Cyrl-RS"/>
              </w:rPr>
            </w:pPr>
            <w:r>
              <w:rPr>
                <w:sz w:val="20"/>
                <w:szCs w:val="20"/>
                <w:lang w:val="sr-Cyrl-RS"/>
              </w:rPr>
              <w:t>Prokuplјe</w:t>
            </w:r>
          </w:p>
        </w:tc>
        <w:tc>
          <w:tcPr>
            <w:tcW w:w="2627" w:type="dxa"/>
            <w:shd w:val="clear" w:color="auto" w:fill="auto"/>
            <w:noWrap/>
            <w:hideMark/>
          </w:tcPr>
          <w:p w14:paraId="286B07A6" w14:textId="77777777" w:rsidR="009C6ABA" w:rsidRPr="00965094" w:rsidRDefault="009C6ABA" w:rsidP="00056F62">
            <w:pPr>
              <w:shd w:val="clear" w:color="auto" w:fill="FDFDFD"/>
              <w:spacing w:before="240"/>
              <w:jc w:val="center"/>
              <w:rPr>
                <w:sz w:val="20"/>
                <w:szCs w:val="20"/>
                <w:lang w:val="sr-Cyrl-RS"/>
              </w:rPr>
            </w:pPr>
            <w:r w:rsidRPr="00965094">
              <w:rPr>
                <w:sz w:val="20"/>
                <w:szCs w:val="20"/>
                <w:lang w:val="sr-Cyrl-RS"/>
              </w:rPr>
              <w:t>10</w:t>
            </w:r>
          </w:p>
        </w:tc>
      </w:tr>
      <w:tr w:rsidR="009C6ABA" w:rsidRPr="00D0119F" w14:paraId="6F049F25" w14:textId="77777777" w:rsidTr="00935D71">
        <w:trPr>
          <w:trHeight w:val="264"/>
        </w:trPr>
        <w:tc>
          <w:tcPr>
            <w:tcW w:w="623" w:type="dxa"/>
          </w:tcPr>
          <w:p w14:paraId="0799D085" w14:textId="77777777" w:rsidR="009C6ABA" w:rsidRPr="00965094" w:rsidRDefault="009C6ABA" w:rsidP="00935D71">
            <w:pPr>
              <w:shd w:val="clear" w:color="auto" w:fill="FDFDFD"/>
              <w:spacing w:before="240"/>
              <w:jc w:val="both"/>
              <w:rPr>
                <w:sz w:val="20"/>
                <w:szCs w:val="20"/>
                <w:lang w:val="sr-Cyrl-RS"/>
              </w:rPr>
            </w:pPr>
            <w:r w:rsidRPr="00965094">
              <w:rPr>
                <w:sz w:val="20"/>
                <w:szCs w:val="20"/>
                <w:lang w:val="sr-Cyrl-RS"/>
              </w:rPr>
              <w:t>20</w:t>
            </w:r>
          </w:p>
        </w:tc>
        <w:tc>
          <w:tcPr>
            <w:tcW w:w="3625" w:type="dxa"/>
            <w:shd w:val="clear" w:color="auto" w:fill="auto"/>
            <w:noWrap/>
            <w:hideMark/>
          </w:tcPr>
          <w:p w14:paraId="32E12102" w14:textId="02ABB1A7" w:rsidR="009C6ABA" w:rsidRPr="00965094" w:rsidRDefault="009C6ABA" w:rsidP="00935D71">
            <w:pPr>
              <w:shd w:val="clear" w:color="auto" w:fill="FDFDFD"/>
              <w:spacing w:before="240"/>
              <w:jc w:val="both"/>
              <w:rPr>
                <w:rFonts w:asciiTheme="minorHAnsi" w:eastAsiaTheme="minorHAnsi" w:hAnsiTheme="minorHAnsi" w:cstheme="minorBidi"/>
                <w:kern w:val="2"/>
                <w:sz w:val="20"/>
                <w:szCs w:val="20"/>
                <w:lang w:val="sr-Cyrl-RS"/>
              </w:rPr>
            </w:pPr>
            <w:r w:rsidRPr="00965094">
              <w:rPr>
                <w:sz w:val="20"/>
                <w:szCs w:val="20"/>
                <w:lang w:val="sr-Cyrl-RS"/>
              </w:rPr>
              <w:t>"</w:t>
            </w:r>
            <w:r w:rsidR="00E87962">
              <w:rPr>
                <w:sz w:val="20"/>
                <w:szCs w:val="20"/>
                <w:lang w:val="sr-Cyrl-RS"/>
              </w:rPr>
              <w:t>Miloje</w:t>
            </w:r>
            <w:r w:rsidRPr="00965094">
              <w:rPr>
                <w:sz w:val="20"/>
                <w:szCs w:val="20"/>
                <w:lang w:val="sr-Cyrl-RS"/>
              </w:rPr>
              <w:t xml:space="preserve"> </w:t>
            </w:r>
            <w:r w:rsidR="00E87962">
              <w:rPr>
                <w:sz w:val="20"/>
                <w:szCs w:val="20"/>
                <w:lang w:val="sr-Cyrl-RS"/>
              </w:rPr>
              <w:t>Milojević</w:t>
            </w:r>
            <w:r w:rsidRPr="00965094">
              <w:rPr>
                <w:sz w:val="20"/>
                <w:szCs w:val="20"/>
                <w:lang w:val="sr-Cyrl-RS"/>
              </w:rPr>
              <w:t xml:space="preserve">" </w:t>
            </w:r>
          </w:p>
        </w:tc>
        <w:tc>
          <w:tcPr>
            <w:tcW w:w="3326" w:type="dxa"/>
            <w:shd w:val="clear" w:color="auto" w:fill="auto"/>
            <w:noWrap/>
            <w:hideMark/>
          </w:tcPr>
          <w:p w14:paraId="01BC2764" w14:textId="37EDA338" w:rsidR="009C6ABA" w:rsidRPr="00965094" w:rsidRDefault="00E87962" w:rsidP="00935D71">
            <w:pPr>
              <w:shd w:val="clear" w:color="auto" w:fill="FDFDFD"/>
              <w:spacing w:before="240"/>
              <w:jc w:val="both"/>
              <w:rPr>
                <w:sz w:val="20"/>
                <w:szCs w:val="20"/>
                <w:lang w:val="sr-Cyrl-RS"/>
              </w:rPr>
            </w:pPr>
            <w:r>
              <w:rPr>
                <w:sz w:val="20"/>
                <w:szCs w:val="20"/>
                <w:lang w:val="sr-Cyrl-RS"/>
              </w:rPr>
              <w:t>Rekovac</w:t>
            </w:r>
          </w:p>
        </w:tc>
        <w:tc>
          <w:tcPr>
            <w:tcW w:w="2627" w:type="dxa"/>
            <w:shd w:val="clear" w:color="auto" w:fill="auto"/>
            <w:noWrap/>
            <w:hideMark/>
          </w:tcPr>
          <w:p w14:paraId="2A3FDCC1" w14:textId="77777777" w:rsidR="009C6ABA" w:rsidRPr="00965094" w:rsidRDefault="009C6ABA" w:rsidP="00056F62">
            <w:pPr>
              <w:shd w:val="clear" w:color="auto" w:fill="FDFDFD"/>
              <w:spacing w:before="240"/>
              <w:jc w:val="center"/>
              <w:rPr>
                <w:sz w:val="20"/>
                <w:szCs w:val="20"/>
                <w:lang w:val="sr-Cyrl-RS"/>
              </w:rPr>
            </w:pPr>
            <w:r w:rsidRPr="00965094">
              <w:rPr>
                <w:sz w:val="20"/>
                <w:szCs w:val="20"/>
                <w:lang w:val="sr-Cyrl-RS"/>
              </w:rPr>
              <w:t>10</w:t>
            </w:r>
          </w:p>
        </w:tc>
      </w:tr>
      <w:tr w:rsidR="009C6ABA" w:rsidRPr="00D0119F" w14:paraId="7C733110" w14:textId="77777777" w:rsidTr="00935D71">
        <w:trPr>
          <w:trHeight w:val="264"/>
        </w:trPr>
        <w:tc>
          <w:tcPr>
            <w:tcW w:w="623" w:type="dxa"/>
          </w:tcPr>
          <w:p w14:paraId="1F5A46C7" w14:textId="77777777" w:rsidR="009C6ABA" w:rsidRPr="00965094" w:rsidRDefault="009C6ABA" w:rsidP="00935D71">
            <w:pPr>
              <w:shd w:val="clear" w:color="auto" w:fill="FDFDFD"/>
              <w:spacing w:before="240"/>
              <w:jc w:val="both"/>
              <w:rPr>
                <w:sz w:val="20"/>
                <w:szCs w:val="20"/>
                <w:lang w:val="sr-Cyrl-RS"/>
              </w:rPr>
            </w:pPr>
            <w:r w:rsidRPr="00965094">
              <w:rPr>
                <w:sz w:val="20"/>
                <w:szCs w:val="20"/>
                <w:lang w:val="sr-Cyrl-RS"/>
              </w:rPr>
              <w:t>21</w:t>
            </w:r>
          </w:p>
        </w:tc>
        <w:tc>
          <w:tcPr>
            <w:tcW w:w="3625" w:type="dxa"/>
            <w:shd w:val="clear" w:color="auto" w:fill="auto"/>
            <w:noWrap/>
            <w:hideMark/>
          </w:tcPr>
          <w:p w14:paraId="655A0F57" w14:textId="3390A62A" w:rsidR="009C6ABA" w:rsidRPr="00965094" w:rsidRDefault="009C6ABA" w:rsidP="00935D71">
            <w:pPr>
              <w:shd w:val="clear" w:color="auto" w:fill="FDFDFD"/>
              <w:spacing w:before="240"/>
              <w:jc w:val="both"/>
              <w:rPr>
                <w:rFonts w:asciiTheme="minorHAnsi" w:eastAsiaTheme="minorHAnsi" w:hAnsiTheme="minorHAnsi" w:cstheme="minorBidi"/>
                <w:kern w:val="2"/>
                <w:sz w:val="20"/>
                <w:szCs w:val="20"/>
                <w:lang w:val="sr-Cyrl-RS"/>
              </w:rPr>
            </w:pPr>
            <w:r w:rsidRPr="00965094">
              <w:rPr>
                <w:sz w:val="20"/>
                <w:szCs w:val="20"/>
                <w:lang w:val="sr-Cyrl-RS"/>
              </w:rPr>
              <w:t xml:space="preserve">"8. </w:t>
            </w:r>
            <w:r w:rsidR="00E87962">
              <w:rPr>
                <w:sz w:val="20"/>
                <w:szCs w:val="20"/>
                <w:lang w:val="sr-Cyrl-RS"/>
              </w:rPr>
              <w:t>mart</w:t>
            </w:r>
            <w:r w:rsidRPr="00965094">
              <w:rPr>
                <w:sz w:val="20"/>
                <w:szCs w:val="20"/>
                <w:lang w:val="sr-Cyrl-RS"/>
              </w:rPr>
              <w:t xml:space="preserve">" </w:t>
            </w:r>
          </w:p>
        </w:tc>
        <w:tc>
          <w:tcPr>
            <w:tcW w:w="3326" w:type="dxa"/>
            <w:shd w:val="clear" w:color="auto" w:fill="auto"/>
            <w:noWrap/>
            <w:hideMark/>
          </w:tcPr>
          <w:p w14:paraId="4B0B6EA5" w14:textId="0CFAB8AD" w:rsidR="009C6ABA" w:rsidRPr="00965094" w:rsidRDefault="00E87962" w:rsidP="00935D71">
            <w:pPr>
              <w:shd w:val="clear" w:color="auto" w:fill="FDFDFD"/>
              <w:spacing w:before="240"/>
              <w:jc w:val="both"/>
              <w:rPr>
                <w:sz w:val="20"/>
                <w:szCs w:val="20"/>
                <w:lang w:val="sr-Cyrl-RS"/>
              </w:rPr>
            </w:pPr>
            <w:r>
              <w:rPr>
                <w:sz w:val="20"/>
                <w:szCs w:val="20"/>
                <w:lang w:val="sr-Cyrl-RS"/>
              </w:rPr>
              <w:t>Preševo</w:t>
            </w:r>
          </w:p>
        </w:tc>
        <w:tc>
          <w:tcPr>
            <w:tcW w:w="2627" w:type="dxa"/>
            <w:shd w:val="clear" w:color="auto" w:fill="auto"/>
            <w:noWrap/>
            <w:hideMark/>
          </w:tcPr>
          <w:p w14:paraId="10A09B51" w14:textId="77777777" w:rsidR="009C6ABA" w:rsidRPr="00965094" w:rsidRDefault="009C6ABA" w:rsidP="00056F62">
            <w:pPr>
              <w:shd w:val="clear" w:color="auto" w:fill="FDFDFD"/>
              <w:spacing w:before="240"/>
              <w:jc w:val="center"/>
              <w:rPr>
                <w:sz w:val="20"/>
                <w:szCs w:val="20"/>
                <w:lang w:val="sr-Cyrl-RS"/>
              </w:rPr>
            </w:pPr>
            <w:r w:rsidRPr="00965094">
              <w:rPr>
                <w:sz w:val="20"/>
                <w:szCs w:val="20"/>
                <w:lang w:val="sr-Cyrl-RS"/>
              </w:rPr>
              <w:t>10</w:t>
            </w:r>
          </w:p>
        </w:tc>
      </w:tr>
      <w:tr w:rsidR="009C6ABA" w:rsidRPr="00D0119F" w14:paraId="349EF120" w14:textId="77777777" w:rsidTr="00935D71">
        <w:trPr>
          <w:trHeight w:val="264"/>
        </w:trPr>
        <w:tc>
          <w:tcPr>
            <w:tcW w:w="623" w:type="dxa"/>
          </w:tcPr>
          <w:p w14:paraId="6A2E2D51" w14:textId="77777777" w:rsidR="009C6ABA" w:rsidRPr="00965094" w:rsidRDefault="009C6ABA" w:rsidP="00935D71">
            <w:pPr>
              <w:shd w:val="clear" w:color="auto" w:fill="FDFDFD"/>
              <w:spacing w:before="240"/>
              <w:jc w:val="both"/>
              <w:rPr>
                <w:sz w:val="20"/>
                <w:szCs w:val="20"/>
                <w:lang w:val="sr-Cyrl-RS"/>
              </w:rPr>
            </w:pPr>
            <w:r w:rsidRPr="00965094">
              <w:rPr>
                <w:sz w:val="20"/>
                <w:szCs w:val="20"/>
                <w:lang w:val="sr-Cyrl-RS"/>
              </w:rPr>
              <w:t>22</w:t>
            </w:r>
          </w:p>
        </w:tc>
        <w:tc>
          <w:tcPr>
            <w:tcW w:w="3625" w:type="dxa"/>
            <w:shd w:val="clear" w:color="auto" w:fill="auto"/>
            <w:noWrap/>
            <w:hideMark/>
          </w:tcPr>
          <w:p w14:paraId="088D7C08" w14:textId="1213706E" w:rsidR="009C6ABA" w:rsidRPr="00965094" w:rsidRDefault="009C6ABA" w:rsidP="00935D71">
            <w:pPr>
              <w:shd w:val="clear" w:color="auto" w:fill="FDFDFD"/>
              <w:spacing w:before="240"/>
              <w:jc w:val="both"/>
              <w:rPr>
                <w:rFonts w:asciiTheme="minorHAnsi" w:eastAsiaTheme="minorHAnsi" w:hAnsiTheme="minorHAnsi" w:cstheme="minorBidi"/>
                <w:kern w:val="2"/>
                <w:sz w:val="20"/>
                <w:szCs w:val="20"/>
                <w:lang w:val="sr-Cyrl-RS"/>
              </w:rPr>
            </w:pPr>
            <w:r w:rsidRPr="00965094">
              <w:rPr>
                <w:sz w:val="20"/>
                <w:szCs w:val="20"/>
                <w:lang w:val="sr-Cyrl-RS"/>
              </w:rPr>
              <w:t>"</w:t>
            </w:r>
            <w:r w:rsidR="00E87962">
              <w:rPr>
                <w:sz w:val="20"/>
                <w:szCs w:val="20"/>
                <w:lang w:val="sr-Cyrl-RS"/>
              </w:rPr>
              <w:t>Vukica</w:t>
            </w:r>
            <w:r w:rsidRPr="00965094">
              <w:rPr>
                <w:sz w:val="20"/>
                <w:szCs w:val="20"/>
                <w:lang w:val="sr-Cyrl-RS"/>
              </w:rPr>
              <w:t xml:space="preserve"> </w:t>
            </w:r>
            <w:r w:rsidR="00E87962">
              <w:rPr>
                <w:sz w:val="20"/>
                <w:szCs w:val="20"/>
                <w:lang w:val="sr-Cyrl-RS"/>
              </w:rPr>
              <w:t>Mitrović</w:t>
            </w:r>
            <w:r w:rsidRPr="00965094">
              <w:rPr>
                <w:sz w:val="20"/>
                <w:szCs w:val="20"/>
                <w:lang w:val="sr-Cyrl-RS"/>
              </w:rPr>
              <w:t xml:space="preserve">" </w:t>
            </w:r>
          </w:p>
        </w:tc>
        <w:tc>
          <w:tcPr>
            <w:tcW w:w="3326" w:type="dxa"/>
            <w:shd w:val="clear" w:color="auto" w:fill="auto"/>
            <w:noWrap/>
            <w:hideMark/>
          </w:tcPr>
          <w:p w14:paraId="36DBFF32" w14:textId="64348267" w:rsidR="009C6ABA" w:rsidRPr="00965094" w:rsidRDefault="00E87962" w:rsidP="00935D71">
            <w:pPr>
              <w:shd w:val="clear" w:color="auto" w:fill="FDFDFD"/>
              <w:spacing w:before="240"/>
              <w:jc w:val="both"/>
              <w:rPr>
                <w:sz w:val="20"/>
                <w:szCs w:val="20"/>
                <w:lang w:val="sr-Cyrl-RS"/>
              </w:rPr>
            </w:pPr>
            <w:r>
              <w:rPr>
                <w:sz w:val="20"/>
                <w:szCs w:val="20"/>
                <w:lang w:val="sr-Cyrl-RS"/>
              </w:rPr>
              <w:t>Leskovac</w:t>
            </w:r>
          </w:p>
        </w:tc>
        <w:tc>
          <w:tcPr>
            <w:tcW w:w="2627" w:type="dxa"/>
            <w:shd w:val="clear" w:color="auto" w:fill="auto"/>
            <w:noWrap/>
            <w:hideMark/>
          </w:tcPr>
          <w:p w14:paraId="30D9F529" w14:textId="77777777" w:rsidR="009C6ABA" w:rsidRPr="00965094" w:rsidRDefault="009C6ABA" w:rsidP="00056F62">
            <w:pPr>
              <w:shd w:val="clear" w:color="auto" w:fill="FDFDFD"/>
              <w:spacing w:before="240"/>
              <w:jc w:val="center"/>
              <w:rPr>
                <w:sz w:val="20"/>
                <w:szCs w:val="20"/>
                <w:lang w:val="sr-Cyrl-RS"/>
              </w:rPr>
            </w:pPr>
            <w:r w:rsidRPr="00965094">
              <w:rPr>
                <w:sz w:val="20"/>
                <w:szCs w:val="20"/>
                <w:lang w:val="sr-Cyrl-RS"/>
              </w:rPr>
              <w:t>20</w:t>
            </w:r>
          </w:p>
        </w:tc>
      </w:tr>
      <w:tr w:rsidR="009C6ABA" w:rsidRPr="00D0119F" w14:paraId="403FE64D" w14:textId="77777777" w:rsidTr="00935D71">
        <w:trPr>
          <w:trHeight w:val="264"/>
        </w:trPr>
        <w:tc>
          <w:tcPr>
            <w:tcW w:w="623" w:type="dxa"/>
          </w:tcPr>
          <w:p w14:paraId="50951A30" w14:textId="77777777" w:rsidR="009C6ABA" w:rsidRPr="00965094" w:rsidRDefault="009C6ABA" w:rsidP="00935D71">
            <w:pPr>
              <w:shd w:val="clear" w:color="auto" w:fill="FDFDFD"/>
              <w:spacing w:before="240"/>
              <w:jc w:val="both"/>
              <w:rPr>
                <w:sz w:val="20"/>
                <w:szCs w:val="20"/>
                <w:lang w:val="sr-Cyrl-RS"/>
              </w:rPr>
            </w:pPr>
            <w:r w:rsidRPr="00965094">
              <w:rPr>
                <w:sz w:val="20"/>
                <w:szCs w:val="20"/>
                <w:lang w:val="sr-Cyrl-RS"/>
              </w:rPr>
              <w:t>23</w:t>
            </w:r>
          </w:p>
        </w:tc>
        <w:tc>
          <w:tcPr>
            <w:tcW w:w="3625" w:type="dxa"/>
            <w:shd w:val="clear" w:color="auto" w:fill="auto"/>
            <w:noWrap/>
            <w:hideMark/>
          </w:tcPr>
          <w:p w14:paraId="031A7ACF" w14:textId="6C0ABADE" w:rsidR="009C6ABA" w:rsidRPr="00965094" w:rsidRDefault="009C6ABA" w:rsidP="00935D71">
            <w:pPr>
              <w:shd w:val="clear" w:color="auto" w:fill="FDFDFD"/>
              <w:spacing w:before="240"/>
              <w:jc w:val="both"/>
              <w:rPr>
                <w:rFonts w:asciiTheme="minorHAnsi" w:eastAsiaTheme="minorHAnsi" w:hAnsiTheme="minorHAnsi" w:cstheme="minorBidi"/>
                <w:kern w:val="2"/>
                <w:sz w:val="20"/>
                <w:szCs w:val="20"/>
                <w:lang w:val="sr-Cyrl-RS"/>
              </w:rPr>
            </w:pPr>
            <w:r w:rsidRPr="00965094">
              <w:rPr>
                <w:sz w:val="20"/>
                <w:szCs w:val="20"/>
                <w:lang w:val="sr-Cyrl-RS"/>
              </w:rPr>
              <w:t>"</w:t>
            </w:r>
            <w:r w:rsidR="00E87962">
              <w:rPr>
                <w:sz w:val="20"/>
                <w:szCs w:val="20"/>
                <w:lang w:val="sr-Cyrl-RS"/>
              </w:rPr>
              <w:t>Olga</w:t>
            </w:r>
            <w:r w:rsidRPr="00965094">
              <w:rPr>
                <w:sz w:val="20"/>
                <w:szCs w:val="20"/>
                <w:lang w:val="sr-Cyrl-RS"/>
              </w:rPr>
              <w:t xml:space="preserve"> </w:t>
            </w:r>
            <w:r w:rsidR="00E87962">
              <w:rPr>
                <w:sz w:val="20"/>
                <w:szCs w:val="20"/>
                <w:lang w:val="sr-Cyrl-RS"/>
              </w:rPr>
              <w:t>Jovičić</w:t>
            </w:r>
            <w:r w:rsidRPr="00965094">
              <w:rPr>
                <w:sz w:val="20"/>
                <w:szCs w:val="20"/>
                <w:lang w:val="sr-Cyrl-RS"/>
              </w:rPr>
              <w:t>-</w:t>
            </w:r>
            <w:r w:rsidR="00E87962">
              <w:rPr>
                <w:sz w:val="20"/>
                <w:szCs w:val="20"/>
                <w:lang w:val="sr-Cyrl-RS"/>
              </w:rPr>
              <w:t>Rita</w:t>
            </w:r>
            <w:r w:rsidRPr="00965094">
              <w:rPr>
                <w:sz w:val="20"/>
                <w:szCs w:val="20"/>
                <w:lang w:val="sr-Cyrl-RS"/>
              </w:rPr>
              <w:t xml:space="preserve">" </w:t>
            </w:r>
          </w:p>
        </w:tc>
        <w:tc>
          <w:tcPr>
            <w:tcW w:w="3326" w:type="dxa"/>
            <w:shd w:val="clear" w:color="auto" w:fill="auto"/>
            <w:noWrap/>
            <w:hideMark/>
          </w:tcPr>
          <w:p w14:paraId="29E602BC" w14:textId="41BA65BC" w:rsidR="009C6ABA" w:rsidRPr="00965094" w:rsidRDefault="00E87962" w:rsidP="00935D71">
            <w:pPr>
              <w:shd w:val="clear" w:color="auto" w:fill="FDFDFD"/>
              <w:spacing w:before="240"/>
              <w:jc w:val="both"/>
              <w:rPr>
                <w:sz w:val="20"/>
                <w:szCs w:val="20"/>
                <w:lang w:val="sr-Cyrl-RS"/>
              </w:rPr>
            </w:pPr>
            <w:r>
              <w:rPr>
                <w:sz w:val="20"/>
                <w:szCs w:val="20"/>
                <w:lang w:val="sr-Cyrl-RS"/>
              </w:rPr>
              <w:t>Kralјevo</w:t>
            </w:r>
          </w:p>
        </w:tc>
        <w:tc>
          <w:tcPr>
            <w:tcW w:w="2627" w:type="dxa"/>
            <w:shd w:val="clear" w:color="auto" w:fill="auto"/>
            <w:noWrap/>
            <w:hideMark/>
          </w:tcPr>
          <w:p w14:paraId="7803AE3A" w14:textId="77777777" w:rsidR="009C6ABA" w:rsidRPr="00965094" w:rsidRDefault="009C6ABA" w:rsidP="00056F62">
            <w:pPr>
              <w:shd w:val="clear" w:color="auto" w:fill="FDFDFD"/>
              <w:spacing w:before="240"/>
              <w:jc w:val="center"/>
              <w:rPr>
                <w:sz w:val="20"/>
                <w:szCs w:val="20"/>
                <w:lang w:val="sr-Cyrl-RS"/>
              </w:rPr>
            </w:pPr>
            <w:r w:rsidRPr="00965094">
              <w:rPr>
                <w:sz w:val="20"/>
                <w:szCs w:val="20"/>
                <w:lang w:val="sr-Cyrl-RS"/>
              </w:rPr>
              <w:t>20</w:t>
            </w:r>
          </w:p>
        </w:tc>
      </w:tr>
      <w:tr w:rsidR="009C6ABA" w:rsidRPr="00D0119F" w14:paraId="7A8D958B" w14:textId="77777777" w:rsidTr="00935D71">
        <w:trPr>
          <w:trHeight w:val="264"/>
        </w:trPr>
        <w:tc>
          <w:tcPr>
            <w:tcW w:w="623" w:type="dxa"/>
          </w:tcPr>
          <w:p w14:paraId="6E72DBEE" w14:textId="77777777" w:rsidR="009C6ABA" w:rsidRPr="00965094" w:rsidRDefault="009C6ABA" w:rsidP="00935D71">
            <w:pPr>
              <w:shd w:val="clear" w:color="auto" w:fill="FDFDFD"/>
              <w:spacing w:before="240"/>
              <w:jc w:val="both"/>
              <w:rPr>
                <w:sz w:val="20"/>
                <w:szCs w:val="20"/>
                <w:lang w:val="sr-Cyrl-RS"/>
              </w:rPr>
            </w:pPr>
            <w:r w:rsidRPr="00965094">
              <w:rPr>
                <w:sz w:val="20"/>
                <w:szCs w:val="20"/>
                <w:lang w:val="sr-Cyrl-RS"/>
              </w:rPr>
              <w:t>24</w:t>
            </w:r>
          </w:p>
        </w:tc>
        <w:tc>
          <w:tcPr>
            <w:tcW w:w="3625" w:type="dxa"/>
            <w:shd w:val="clear" w:color="auto" w:fill="auto"/>
            <w:noWrap/>
            <w:hideMark/>
          </w:tcPr>
          <w:p w14:paraId="476C2FFF" w14:textId="4BA8DE57" w:rsidR="009C6ABA" w:rsidRPr="00965094" w:rsidRDefault="009C6ABA" w:rsidP="00935D71">
            <w:pPr>
              <w:shd w:val="clear" w:color="auto" w:fill="FDFDFD"/>
              <w:spacing w:before="240"/>
              <w:jc w:val="both"/>
              <w:rPr>
                <w:rFonts w:asciiTheme="minorHAnsi" w:eastAsiaTheme="minorHAnsi" w:hAnsiTheme="minorHAnsi" w:cstheme="minorBidi"/>
                <w:kern w:val="2"/>
                <w:sz w:val="20"/>
                <w:szCs w:val="20"/>
                <w:lang w:val="sr-Cyrl-RS"/>
              </w:rPr>
            </w:pPr>
            <w:r w:rsidRPr="00965094">
              <w:rPr>
                <w:sz w:val="20"/>
                <w:szCs w:val="20"/>
                <w:lang w:val="sr-Cyrl-RS"/>
              </w:rPr>
              <w:t>"</w:t>
            </w:r>
            <w:r w:rsidR="00E87962">
              <w:rPr>
                <w:sz w:val="20"/>
                <w:szCs w:val="20"/>
                <w:lang w:val="sr-Cyrl-RS"/>
              </w:rPr>
              <w:t>Milica</w:t>
            </w:r>
            <w:r w:rsidRPr="00965094">
              <w:rPr>
                <w:sz w:val="20"/>
                <w:szCs w:val="20"/>
                <w:lang w:val="sr-Cyrl-RS"/>
              </w:rPr>
              <w:t xml:space="preserve"> </w:t>
            </w:r>
            <w:r w:rsidR="00E87962">
              <w:rPr>
                <w:sz w:val="20"/>
                <w:szCs w:val="20"/>
                <w:lang w:val="sr-Cyrl-RS"/>
              </w:rPr>
              <w:t>Nožica</w:t>
            </w:r>
            <w:r w:rsidRPr="00965094">
              <w:rPr>
                <w:sz w:val="20"/>
                <w:szCs w:val="20"/>
                <w:lang w:val="sr-Cyrl-RS"/>
              </w:rPr>
              <w:t xml:space="preserve">" </w:t>
            </w:r>
          </w:p>
        </w:tc>
        <w:tc>
          <w:tcPr>
            <w:tcW w:w="3326" w:type="dxa"/>
            <w:shd w:val="clear" w:color="auto" w:fill="auto"/>
            <w:noWrap/>
            <w:hideMark/>
          </w:tcPr>
          <w:p w14:paraId="1C7A3144" w14:textId="06A83A62" w:rsidR="009C6ABA" w:rsidRPr="00965094" w:rsidRDefault="00E87962" w:rsidP="00935D71">
            <w:pPr>
              <w:shd w:val="clear" w:color="auto" w:fill="FDFDFD"/>
              <w:spacing w:before="240"/>
              <w:jc w:val="both"/>
              <w:rPr>
                <w:sz w:val="20"/>
                <w:szCs w:val="20"/>
                <w:lang w:val="sr-Cyrl-RS"/>
              </w:rPr>
            </w:pPr>
            <w:r>
              <w:rPr>
                <w:sz w:val="20"/>
                <w:szCs w:val="20"/>
                <w:lang w:val="sr-Cyrl-RS"/>
              </w:rPr>
              <w:t>Valјevo</w:t>
            </w:r>
          </w:p>
        </w:tc>
        <w:tc>
          <w:tcPr>
            <w:tcW w:w="2627" w:type="dxa"/>
            <w:shd w:val="clear" w:color="auto" w:fill="auto"/>
            <w:noWrap/>
            <w:hideMark/>
          </w:tcPr>
          <w:p w14:paraId="16C0B933" w14:textId="77777777" w:rsidR="009C6ABA" w:rsidRPr="00965094" w:rsidRDefault="009C6ABA" w:rsidP="00056F62">
            <w:pPr>
              <w:shd w:val="clear" w:color="auto" w:fill="FDFDFD"/>
              <w:spacing w:before="240"/>
              <w:jc w:val="center"/>
              <w:rPr>
                <w:sz w:val="20"/>
                <w:szCs w:val="20"/>
                <w:lang w:val="sr-Cyrl-RS"/>
              </w:rPr>
            </w:pPr>
            <w:r w:rsidRPr="00965094">
              <w:rPr>
                <w:sz w:val="20"/>
                <w:szCs w:val="20"/>
                <w:lang w:val="sr-Cyrl-RS"/>
              </w:rPr>
              <w:t>20</w:t>
            </w:r>
          </w:p>
        </w:tc>
      </w:tr>
      <w:tr w:rsidR="009C6ABA" w:rsidRPr="00D0119F" w14:paraId="1B2C0644" w14:textId="77777777" w:rsidTr="00935D71">
        <w:trPr>
          <w:trHeight w:val="264"/>
        </w:trPr>
        <w:tc>
          <w:tcPr>
            <w:tcW w:w="623" w:type="dxa"/>
          </w:tcPr>
          <w:p w14:paraId="24AEE24B" w14:textId="77777777" w:rsidR="009C6ABA" w:rsidRPr="00965094" w:rsidRDefault="009C6ABA" w:rsidP="00935D71">
            <w:pPr>
              <w:shd w:val="clear" w:color="auto" w:fill="FDFDFD"/>
              <w:spacing w:before="240"/>
              <w:jc w:val="both"/>
              <w:rPr>
                <w:sz w:val="20"/>
                <w:szCs w:val="20"/>
                <w:lang w:val="sr-Cyrl-RS"/>
              </w:rPr>
            </w:pPr>
            <w:r w:rsidRPr="00965094">
              <w:rPr>
                <w:sz w:val="20"/>
                <w:szCs w:val="20"/>
                <w:lang w:val="sr-Cyrl-RS"/>
              </w:rPr>
              <w:t>25</w:t>
            </w:r>
          </w:p>
        </w:tc>
        <w:tc>
          <w:tcPr>
            <w:tcW w:w="3625" w:type="dxa"/>
            <w:shd w:val="clear" w:color="auto" w:fill="auto"/>
            <w:noWrap/>
            <w:hideMark/>
          </w:tcPr>
          <w:p w14:paraId="642C2731" w14:textId="25374F53" w:rsidR="009C6ABA" w:rsidRPr="00965094" w:rsidRDefault="009C6ABA" w:rsidP="00935D71">
            <w:pPr>
              <w:shd w:val="clear" w:color="auto" w:fill="FDFDFD"/>
              <w:spacing w:before="240"/>
              <w:jc w:val="both"/>
              <w:rPr>
                <w:rFonts w:asciiTheme="minorHAnsi" w:eastAsiaTheme="minorHAnsi" w:hAnsiTheme="minorHAnsi" w:cstheme="minorBidi"/>
                <w:kern w:val="2"/>
                <w:sz w:val="20"/>
                <w:szCs w:val="20"/>
                <w:lang w:val="sr-Cyrl-RS"/>
              </w:rPr>
            </w:pPr>
            <w:r w:rsidRPr="00965094">
              <w:rPr>
                <w:sz w:val="20"/>
                <w:szCs w:val="20"/>
                <w:lang w:val="sr-Cyrl-RS"/>
              </w:rPr>
              <w:t>"</w:t>
            </w:r>
            <w:r w:rsidR="00E87962">
              <w:rPr>
                <w:sz w:val="20"/>
                <w:szCs w:val="20"/>
                <w:lang w:val="sr-Cyrl-RS"/>
              </w:rPr>
              <w:t>Zrenjanin</w:t>
            </w:r>
            <w:r w:rsidRPr="00965094">
              <w:rPr>
                <w:sz w:val="20"/>
                <w:szCs w:val="20"/>
                <w:lang w:val="sr-Cyrl-RS"/>
              </w:rPr>
              <w:t xml:space="preserve">" </w:t>
            </w:r>
          </w:p>
        </w:tc>
        <w:tc>
          <w:tcPr>
            <w:tcW w:w="3326" w:type="dxa"/>
            <w:shd w:val="clear" w:color="auto" w:fill="auto"/>
            <w:noWrap/>
            <w:hideMark/>
          </w:tcPr>
          <w:p w14:paraId="0CE87BBD" w14:textId="311E2349" w:rsidR="009C6ABA" w:rsidRPr="00965094" w:rsidRDefault="00E87962" w:rsidP="00935D71">
            <w:pPr>
              <w:shd w:val="clear" w:color="auto" w:fill="FDFDFD"/>
              <w:spacing w:before="240"/>
              <w:jc w:val="both"/>
              <w:rPr>
                <w:sz w:val="20"/>
                <w:szCs w:val="20"/>
                <w:lang w:val="sr-Cyrl-RS"/>
              </w:rPr>
            </w:pPr>
            <w:r>
              <w:rPr>
                <w:sz w:val="20"/>
                <w:szCs w:val="20"/>
                <w:lang w:val="sr-Cyrl-RS"/>
              </w:rPr>
              <w:t>Zrenjanin</w:t>
            </w:r>
          </w:p>
        </w:tc>
        <w:tc>
          <w:tcPr>
            <w:tcW w:w="2627" w:type="dxa"/>
            <w:shd w:val="clear" w:color="auto" w:fill="auto"/>
            <w:noWrap/>
            <w:hideMark/>
          </w:tcPr>
          <w:p w14:paraId="4DDFBB94" w14:textId="77777777" w:rsidR="009C6ABA" w:rsidRPr="00965094" w:rsidRDefault="009C6ABA" w:rsidP="00056F62">
            <w:pPr>
              <w:shd w:val="clear" w:color="auto" w:fill="FDFDFD"/>
              <w:spacing w:before="240"/>
              <w:jc w:val="center"/>
              <w:rPr>
                <w:sz w:val="20"/>
                <w:szCs w:val="20"/>
                <w:lang w:val="sr-Cyrl-RS"/>
              </w:rPr>
            </w:pPr>
            <w:r w:rsidRPr="00965094">
              <w:rPr>
                <w:sz w:val="20"/>
                <w:szCs w:val="20"/>
                <w:lang w:val="sr-Cyrl-RS"/>
              </w:rPr>
              <w:t>20</w:t>
            </w:r>
          </w:p>
        </w:tc>
      </w:tr>
      <w:tr w:rsidR="009C6ABA" w:rsidRPr="00D0119F" w14:paraId="65722E51" w14:textId="77777777" w:rsidTr="00935D71">
        <w:trPr>
          <w:trHeight w:val="264"/>
        </w:trPr>
        <w:tc>
          <w:tcPr>
            <w:tcW w:w="623" w:type="dxa"/>
          </w:tcPr>
          <w:p w14:paraId="02F92EF5" w14:textId="77777777" w:rsidR="009C6ABA" w:rsidRPr="00965094" w:rsidRDefault="009C6ABA" w:rsidP="00935D71">
            <w:pPr>
              <w:shd w:val="clear" w:color="auto" w:fill="FDFDFD"/>
              <w:spacing w:before="240"/>
              <w:jc w:val="both"/>
              <w:rPr>
                <w:sz w:val="20"/>
                <w:szCs w:val="20"/>
                <w:lang w:val="sr-Cyrl-RS"/>
              </w:rPr>
            </w:pPr>
            <w:r w:rsidRPr="00965094">
              <w:rPr>
                <w:sz w:val="20"/>
                <w:szCs w:val="20"/>
                <w:lang w:val="sr-Cyrl-RS"/>
              </w:rPr>
              <w:t>26</w:t>
            </w:r>
          </w:p>
        </w:tc>
        <w:tc>
          <w:tcPr>
            <w:tcW w:w="3625" w:type="dxa"/>
            <w:shd w:val="clear" w:color="auto" w:fill="auto"/>
            <w:noWrap/>
            <w:hideMark/>
          </w:tcPr>
          <w:p w14:paraId="2C8B0EB9" w14:textId="7119E559" w:rsidR="009C6ABA" w:rsidRPr="00965094" w:rsidRDefault="009C6ABA" w:rsidP="00935D71">
            <w:pPr>
              <w:shd w:val="clear" w:color="auto" w:fill="FDFDFD"/>
              <w:spacing w:before="240"/>
              <w:jc w:val="both"/>
              <w:rPr>
                <w:sz w:val="20"/>
                <w:szCs w:val="20"/>
                <w:lang w:val="sr-Cyrl-RS"/>
              </w:rPr>
            </w:pPr>
            <w:r w:rsidRPr="00965094">
              <w:rPr>
                <w:sz w:val="20"/>
                <w:szCs w:val="20"/>
                <w:lang w:val="sr-Cyrl-RS"/>
              </w:rPr>
              <w:t>"</w:t>
            </w:r>
            <w:r w:rsidR="00E87962">
              <w:rPr>
                <w:sz w:val="20"/>
                <w:szCs w:val="20"/>
                <w:lang w:val="sr-Cyrl-RS"/>
              </w:rPr>
              <w:t>Bambi</w:t>
            </w:r>
            <w:r w:rsidRPr="00965094">
              <w:rPr>
                <w:sz w:val="20"/>
                <w:szCs w:val="20"/>
                <w:lang w:val="sr-Cyrl-RS"/>
              </w:rPr>
              <w:t xml:space="preserve">" </w:t>
            </w:r>
          </w:p>
        </w:tc>
        <w:tc>
          <w:tcPr>
            <w:tcW w:w="3326" w:type="dxa"/>
            <w:shd w:val="clear" w:color="auto" w:fill="auto"/>
            <w:noWrap/>
            <w:hideMark/>
          </w:tcPr>
          <w:p w14:paraId="6DC09F01" w14:textId="6694EB1A" w:rsidR="009C6ABA" w:rsidRPr="00965094" w:rsidRDefault="00E87962" w:rsidP="00935D71">
            <w:pPr>
              <w:shd w:val="clear" w:color="auto" w:fill="FDFDFD"/>
              <w:spacing w:before="240"/>
              <w:jc w:val="both"/>
              <w:rPr>
                <w:sz w:val="20"/>
                <w:szCs w:val="20"/>
                <w:lang w:val="sr-Cyrl-RS"/>
              </w:rPr>
            </w:pPr>
            <w:r>
              <w:rPr>
                <w:sz w:val="20"/>
                <w:szCs w:val="20"/>
                <w:lang w:val="sr-Cyrl-RS"/>
              </w:rPr>
              <w:t>Bor</w:t>
            </w:r>
          </w:p>
        </w:tc>
        <w:tc>
          <w:tcPr>
            <w:tcW w:w="2627" w:type="dxa"/>
            <w:shd w:val="clear" w:color="auto" w:fill="auto"/>
            <w:noWrap/>
            <w:hideMark/>
          </w:tcPr>
          <w:p w14:paraId="11A0EB5E" w14:textId="77777777" w:rsidR="009C6ABA" w:rsidRPr="00965094" w:rsidRDefault="009C6ABA" w:rsidP="00056F62">
            <w:pPr>
              <w:shd w:val="clear" w:color="auto" w:fill="FDFDFD"/>
              <w:spacing w:before="240"/>
              <w:jc w:val="center"/>
              <w:rPr>
                <w:sz w:val="20"/>
                <w:szCs w:val="20"/>
                <w:lang w:val="sr-Cyrl-RS"/>
              </w:rPr>
            </w:pPr>
            <w:r w:rsidRPr="00965094">
              <w:rPr>
                <w:sz w:val="20"/>
                <w:szCs w:val="20"/>
                <w:lang w:val="sr-Cyrl-RS"/>
              </w:rPr>
              <w:t>15</w:t>
            </w:r>
          </w:p>
        </w:tc>
      </w:tr>
      <w:tr w:rsidR="009C6ABA" w:rsidRPr="00D0119F" w14:paraId="58FCEE18" w14:textId="77777777" w:rsidTr="00935D71">
        <w:trPr>
          <w:trHeight w:val="264"/>
        </w:trPr>
        <w:tc>
          <w:tcPr>
            <w:tcW w:w="623" w:type="dxa"/>
          </w:tcPr>
          <w:p w14:paraId="6867C9F7" w14:textId="77777777" w:rsidR="009C6ABA" w:rsidRPr="00965094" w:rsidRDefault="009C6ABA" w:rsidP="00935D71">
            <w:pPr>
              <w:shd w:val="clear" w:color="auto" w:fill="FDFDFD"/>
              <w:spacing w:before="240"/>
              <w:jc w:val="both"/>
              <w:rPr>
                <w:sz w:val="20"/>
                <w:szCs w:val="20"/>
                <w:lang w:val="sr-Cyrl-RS"/>
              </w:rPr>
            </w:pPr>
            <w:r w:rsidRPr="00965094">
              <w:rPr>
                <w:sz w:val="20"/>
                <w:szCs w:val="20"/>
                <w:lang w:val="sr-Cyrl-RS"/>
              </w:rPr>
              <w:lastRenderedPageBreak/>
              <w:t>27</w:t>
            </w:r>
          </w:p>
        </w:tc>
        <w:tc>
          <w:tcPr>
            <w:tcW w:w="3625" w:type="dxa"/>
            <w:shd w:val="clear" w:color="auto" w:fill="auto"/>
            <w:noWrap/>
            <w:hideMark/>
          </w:tcPr>
          <w:p w14:paraId="70BC0230" w14:textId="45CAA2E1" w:rsidR="009C6ABA" w:rsidRPr="00965094" w:rsidRDefault="009C6ABA" w:rsidP="00935D71">
            <w:pPr>
              <w:shd w:val="clear" w:color="auto" w:fill="FDFDFD"/>
              <w:spacing w:before="240"/>
              <w:jc w:val="both"/>
              <w:rPr>
                <w:rFonts w:asciiTheme="minorHAnsi" w:eastAsiaTheme="minorHAnsi" w:hAnsiTheme="minorHAnsi" w:cstheme="minorBidi"/>
                <w:kern w:val="2"/>
                <w:sz w:val="20"/>
                <w:szCs w:val="20"/>
                <w:lang w:val="sr-Cyrl-RS"/>
              </w:rPr>
            </w:pPr>
            <w:r w:rsidRPr="00965094">
              <w:rPr>
                <w:sz w:val="20"/>
                <w:szCs w:val="20"/>
                <w:lang w:val="sr-Cyrl-RS"/>
              </w:rPr>
              <w:t>"</w:t>
            </w:r>
            <w:r w:rsidR="00E87962">
              <w:rPr>
                <w:sz w:val="20"/>
                <w:szCs w:val="20"/>
                <w:lang w:val="sr-Cyrl-RS"/>
              </w:rPr>
              <w:t>Miša</w:t>
            </w:r>
            <w:r w:rsidRPr="00965094">
              <w:rPr>
                <w:sz w:val="20"/>
                <w:szCs w:val="20"/>
                <w:lang w:val="sr-Cyrl-RS"/>
              </w:rPr>
              <w:t xml:space="preserve"> </w:t>
            </w:r>
            <w:r w:rsidR="00E87962">
              <w:rPr>
                <w:sz w:val="20"/>
                <w:szCs w:val="20"/>
                <w:lang w:val="sr-Cyrl-RS"/>
              </w:rPr>
              <w:t>Cvijović</w:t>
            </w:r>
            <w:r w:rsidRPr="00965094">
              <w:rPr>
                <w:sz w:val="20"/>
                <w:szCs w:val="20"/>
                <w:lang w:val="sr-Cyrl-RS"/>
              </w:rPr>
              <w:t xml:space="preserve">" </w:t>
            </w:r>
          </w:p>
        </w:tc>
        <w:tc>
          <w:tcPr>
            <w:tcW w:w="3326" w:type="dxa"/>
            <w:shd w:val="clear" w:color="auto" w:fill="auto"/>
            <w:noWrap/>
            <w:hideMark/>
          </w:tcPr>
          <w:p w14:paraId="77ACD622" w14:textId="42707476" w:rsidR="009C6ABA" w:rsidRPr="00965094" w:rsidRDefault="00E87962" w:rsidP="00935D71">
            <w:pPr>
              <w:shd w:val="clear" w:color="auto" w:fill="FDFDFD"/>
              <w:spacing w:before="240"/>
              <w:jc w:val="both"/>
              <w:rPr>
                <w:sz w:val="20"/>
                <w:szCs w:val="20"/>
                <w:lang w:val="sr-Cyrl-RS"/>
              </w:rPr>
            </w:pPr>
            <w:r>
              <w:rPr>
                <w:sz w:val="20"/>
                <w:szCs w:val="20"/>
                <w:lang w:val="sr-Cyrl-RS"/>
              </w:rPr>
              <w:t>Prijepolјe</w:t>
            </w:r>
          </w:p>
        </w:tc>
        <w:tc>
          <w:tcPr>
            <w:tcW w:w="2627" w:type="dxa"/>
            <w:shd w:val="clear" w:color="auto" w:fill="auto"/>
            <w:noWrap/>
            <w:hideMark/>
          </w:tcPr>
          <w:p w14:paraId="3C9FC95E" w14:textId="77777777" w:rsidR="009C6ABA" w:rsidRPr="00965094" w:rsidRDefault="009C6ABA" w:rsidP="00056F62">
            <w:pPr>
              <w:shd w:val="clear" w:color="auto" w:fill="FDFDFD"/>
              <w:spacing w:before="240"/>
              <w:jc w:val="center"/>
              <w:rPr>
                <w:sz w:val="20"/>
                <w:szCs w:val="20"/>
                <w:lang w:val="sr-Cyrl-RS"/>
              </w:rPr>
            </w:pPr>
            <w:r w:rsidRPr="00965094">
              <w:rPr>
                <w:sz w:val="20"/>
                <w:szCs w:val="20"/>
                <w:lang w:val="sr-Cyrl-RS"/>
              </w:rPr>
              <w:t>10</w:t>
            </w:r>
          </w:p>
        </w:tc>
      </w:tr>
      <w:tr w:rsidR="009C6ABA" w:rsidRPr="00D0119F" w14:paraId="2DF0EDBA" w14:textId="77777777" w:rsidTr="00935D71">
        <w:trPr>
          <w:trHeight w:val="264"/>
        </w:trPr>
        <w:tc>
          <w:tcPr>
            <w:tcW w:w="623" w:type="dxa"/>
          </w:tcPr>
          <w:p w14:paraId="7A46EB7A" w14:textId="77777777" w:rsidR="009C6ABA" w:rsidRPr="00965094" w:rsidRDefault="009C6ABA" w:rsidP="00935D71">
            <w:pPr>
              <w:shd w:val="clear" w:color="auto" w:fill="FDFDFD"/>
              <w:spacing w:before="240"/>
              <w:jc w:val="both"/>
              <w:rPr>
                <w:sz w:val="20"/>
                <w:szCs w:val="20"/>
                <w:lang w:val="sr-Cyrl-RS"/>
              </w:rPr>
            </w:pPr>
          </w:p>
        </w:tc>
        <w:tc>
          <w:tcPr>
            <w:tcW w:w="3625" w:type="dxa"/>
            <w:shd w:val="clear" w:color="auto" w:fill="auto"/>
            <w:noWrap/>
            <w:hideMark/>
          </w:tcPr>
          <w:p w14:paraId="0DC4A295" w14:textId="77777777" w:rsidR="009C6ABA" w:rsidRPr="00965094" w:rsidRDefault="009C6ABA" w:rsidP="00935D71">
            <w:pPr>
              <w:shd w:val="clear" w:color="auto" w:fill="FDFDFD"/>
              <w:spacing w:before="240"/>
              <w:jc w:val="both"/>
              <w:rPr>
                <w:sz w:val="20"/>
                <w:szCs w:val="20"/>
                <w:lang w:val="sr-Cyrl-RS"/>
              </w:rPr>
            </w:pPr>
          </w:p>
        </w:tc>
        <w:tc>
          <w:tcPr>
            <w:tcW w:w="3326" w:type="dxa"/>
            <w:shd w:val="clear" w:color="auto" w:fill="auto"/>
            <w:noWrap/>
            <w:hideMark/>
          </w:tcPr>
          <w:p w14:paraId="4B9DD9F6" w14:textId="767D013D" w:rsidR="009C6ABA" w:rsidRPr="00E87962" w:rsidRDefault="00E87962" w:rsidP="00935D71">
            <w:pPr>
              <w:shd w:val="clear" w:color="auto" w:fill="FDFDFD"/>
              <w:spacing w:before="240"/>
              <w:jc w:val="both"/>
              <w:rPr>
                <w:sz w:val="20"/>
                <w:szCs w:val="20"/>
                <w:lang w:val="sr-Latn-RS"/>
              </w:rPr>
            </w:pPr>
            <w:r>
              <w:rPr>
                <w:sz w:val="20"/>
                <w:szCs w:val="20"/>
                <w:lang w:val="sr-Latn-RS"/>
              </w:rPr>
              <w:t>Working days in total:</w:t>
            </w:r>
          </w:p>
        </w:tc>
        <w:tc>
          <w:tcPr>
            <w:tcW w:w="2627" w:type="dxa"/>
            <w:shd w:val="clear" w:color="auto" w:fill="auto"/>
            <w:noWrap/>
            <w:hideMark/>
          </w:tcPr>
          <w:p w14:paraId="01BF962D" w14:textId="1701970B" w:rsidR="009C6ABA" w:rsidRPr="00965094" w:rsidRDefault="009C6ABA" w:rsidP="00056F62">
            <w:pPr>
              <w:shd w:val="clear" w:color="auto" w:fill="FDFDFD"/>
              <w:tabs>
                <w:tab w:val="center" w:pos="613"/>
              </w:tabs>
              <w:spacing w:before="240"/>
              <w:jc w:val="center"/>
              <w:rPr>
                <w:rFonts w:asciiTheme="minorHAnsi" w:eastAsiaTheme="minorHAnsi" w:hAnsiTheme="minorHAnsi" w:cstheme="minorBidi"/>
                <w:kern w:val="2"/>
                <w:sz w:val="20"/>
                <w:szCs w:val="20"/>
                <w:lang w:val="sr-Cyrl-RS"/>
              </w:rPr>
            </w:pPr>
            <w:r w:rsidRPr="00965094">
              <w:rPr>
                <w:sz w:val="20"/>
                <w:szCs w:val="20"/>
                <w:lang w:val="sr-Cyrl-RS"/>
              </w:rPr>
              <w:t>355</w:t>
            </w:r>
          </w:p>
        </w:tc>
      </w:tr>
    </w:tbl>
    <w:p w14:paraId="0EDCC6F3" w14:textId="77777777" w:rsidR="009C6ABA" w:rsidRPr="00D0119F" w:rsidRDefault="009C6ABA" w:rsidP="009C6ABA">
      <w:pPr>
        <w:ind w:left="360"/>
        <w:rPr>
          <w:lang w:val="sr-Cyrl-RS"/>
        </w:rPr>
      </w:pPr>
    </w:p>
    <w:p w14:paraId="627129DD" w14:textId="77777777" w:rsidR="00CD60E5" w:rsidRPr="00844E03" w:rsidRDefault="00CD60E5" w:rsidP="00DA2954">
      <w:pPr>
        <w:jc w:val="both"/>
        <w:rPr>
          <w:lang w:val="en-GB"/>
        </w:rPr>
      </w:pPr>
    </w:p>
    <w:p w14:paraId="3E25B838" w14:textId="199DC76F" w:rsidR="00DA2954" w:rsidRPr="00EE7232" w:rsidRDefault="004A6223" w:rsidP="00F74338">
      <w:pPr>
        <w:tabs>
          <w:tab w:val="left" w:pos="993"/>
        </w:tabs>
        <w:ind w:left="426"/>
        <w:rPr>
          <w:b/>
          <w:lang w:val="en-GB"/>
        </w:rPr>
      </w:pPr>
      <w:r>
        <w:rPr>
          <w:b/>
          <w:lang w:val="en-GB"/>
        </w:rPr>
        <w:t xml:space="preserve">I. </w:t>
      </w:r>
      <w:r w:rsidR="00DA2954" w:rsidRPr="00EE7232">
        <w:rPr>
          <w:b/>
          <w:lang w:val="en-GB"/>
        </w:rPr>
        <w:t>Consult</w:t>
      </w:r>
      <w:r>
        <w:rPr>
          <w:b/>
          <w:lang w:val="en-GB"/>
        </w:rPr>
        <w:t>ant</w:t>
      </w:r>
      <w:r w:rsidR="00EE7232">
        <w:rPr>
          <w:b/>
          <w:lang w:val="en-GB"/>
        </w:rPr>
        <w:t>’s</w:t>
      </w:r>
      <w:r w:rsidR="00DA2954" w:rsidRPr="00EE7232">
        <w:rPr>
          <w:b/>
          <w:lang w:val="en-GB"/>
        </w:rPr>
        <w:t xml:space="preserve"> Qualification </w:t>
      </w:r>
    </w:p>
    <w:p w14:paraId="48191356" w14:textId="77777777" w:rsidR="00DA2954" w:rsidRPr="00844E03" w:rsidRDefault="00DA2954" w:rsidP="00DA2954">
      <w:pPr>
        <w:jc w:val="both"/>
        <w:rPr>
          <w:b/>
          <w:lang w:val="en-GB"/>
        </w:rPr>
      </w:pPr>
    </w:p>
    <w:p w14:paraId="05079FAA" w14:textId="54F8BA20" w:rsidR="00DA2954" w:rsidRDefault="00EE7232" w:rsidP="00DA2954">
      <w:pPr>
        <w:numPr>
          <w:ilvl w:val="0"/>
          <w:numId w:val="3"/>
        </w:numPr>
        <w:rPr>
          <w:lang w:val="en-GB"/>
        </w:rPr>
      </w:pPr>
      <w:r>
        <w:rPr>
          <w:lang w:val="en-GB"/>
        </w:rPr>
        <w:t>The Consult</w:t>
      </w:r>
      <w:r w:rsidR="004A6223">
        <w:rPr>
          <w:lang w:val="en-GB"/>
        </w:rPr>
        <w:t>ant</w:t>
      </w:r>
      <w:r>
        <w:rPr>
          <w:lang w:val="en-GB"/>
        </w:rPr>
        <w:t xml:space="preserve"> must be a registered legal </w:t>
      </w:r>
      <w:r w:rsidR="00103EB6">
        <w:rPr>
          <w:lang w:val="en-GB"/>
        </w:rPr>
        <w:t>entity</w:t>
      </w:r>
      <w:r w:rsidR="00DA2954" w:rsidRPr="00844E03">
        <w:rPr>
          <w:lang w:val="en-GB"/>
        </w:rPr>
        <w:t>;</w:t>
      </w:r>
    </w:p>
    <w:p w14:paraId="131BA025" w14:textId="65093E6E" w:rsidR="00B44429" w:rsidRDefault="00B44429" w:rsidP="00DA2954">
      <w:pPr>
        <w:numPr>
          <w:ilvl w:val="0"/>
          <w:numId w:val="3"/>
        </w:numPr>
        <w:rPr>
          <w:lang w:val="en-GB"/>
        </w:rPr>
      </w:pPr>
      <w:r w:rsidRPr="00F74338">
        <w:rPr>
          <w:b/>
          <w:bCs/>
          <w:lang w:val="en-GB"/>
        </w:rPr>
        <w:t>Experience:</w:t>
      </w:r>
      <w:r>
        <w:rPr>
          <w:lang w:val="en-GB"/>
        </w:rPr>
        <w:t xml:space="preserve"> At least three years of experience in activities related to hiring people for </w:t>
      </w:r>
      <w:r>
        <w:rPr>
          <w:lang w:val="en-GB"/>
        </w:rPr>
        <w:t>different jobs in the territory of the Republic of Serbia;</w:t>
      </w:r>
    </w:p>
    <w:p w14:paraId="3C26E2C7" w14:textId="2EACF5E0" w:rsidR="00B44429" w:rsidRDefault="00B44429" w:rsidP="00DA2954">
      <w:pPr>
        <w:numPr>
          <w:ilvl w:val="0"/>
          <w:numId w:val="3"/>
        </w:numPr>
        <w:rPr>
          <w:lang w:val="en-GB"/>
        </w:rPr>
      </w:pPr>
      <w:r>
        <w:rPr>
          <w:lang w:val="en-GB"/>
        </w:rPr>
        <w:t>The Consult</w:t>
      </w:r>
      <w:r w:rsidR="004A6223">
        <w:rPr>
          <w:lang w:val="en-GB"/>
        </w:rPr>
        <w:t xml:space="preserve">ant </w:t>
      </w:r>
      <w:r>
        <w:rPr>
          <w:lang w:val="en-GB"/>
        </w:rPr>
        <w:t>is to have the following key staff:</w:t>
      </w:r>
    </w:p>
    <w:p w14:paraId="39870349" w14:textId="29CFF85D" w:rsidR="00B44429" w:rsidRDefault="00B44429" w:rsidP="002520BF">
      <w:pPr>
        <w:ind w:left="993" w:hanging="273"/>
        <w:rPr>
          <w:lang w:val="en-GB"/>
        </w:rPr>
      </w:pPr>
      <w:r>
        <w:rPr>
          <w:lang w:val="en-GB"/>
        </w:rPr>
        <w:t xml:space="preserve">1. </w:t>
      </w:r>
      <w:r w:rsidR="004A6223">
        <w:rPr>
          <w:lang w:val="en-GB"/>
        </w:rPr>
        <w:t xml:space="preserve">The Project Tasks Coordinator </w:t>
      </w:r>
      <w:r>
        <w:rPr>
          <w:lang w:val="en-GB"/>
        </w:rPr>
        <w:t>(</w:t>
      </w:r>
      <w:r w:rsidR="004A6223">
        <w:rPr>
          <w:lang w:val="en-GB"/>
        </w:rPr>
        <w:t xml:space="preserve">hires candidates for </w:t>
      </w:r>
      <w:r w:rsidR="006564F3">
        <w:rPr>
          <w:lang w:val="en-GB"/>
        </w:rPr>
        <w:t>Data Entry Officers</w:t>
      </w:r>
      <w:r w:rsidR="004A6223">
        <w:rPr>
          <w:lang w:val="en-GB"/>
        </w:rPr>
        <w:t xml:space="preserve">, </w:t>
      </w:r>
      <w:r>
        <w:rPr>
          <w:lang w:val="en-GB"/>
        </w:rPr>
        <w:t>coordinates communications between the Client</w:t>
      </w:r>
      <w:r w:rsidR="006564F3">
        <w:rPr>
          <w:lang w:val="en-GB"/>
        </w:rPr>
        <w:t xml:space="preserve"> and</w:t>
      </w:r>
      <w:r>
        <w:rPr>
          <w:lang w:val="en-GB"/>
        </w:rPr>
        <w:t xml:space="preserve"> PIs, monitors and supervises carrying out the task, collects reports from PIs on the work performed by </w:t>
      </w:r>
      <w:r w:rsidR="009E748C">
        <w:rPr>
          <w:lang w:val="en-GB"/>
        </w:rPr>
        <w:t xml:space="preserve">Data Entry Officers </w:t>
      </w:r>
      <w:r>
        <w:rPr>
          <w:lang w:val="en-GB"/>
        </w:rPr>
        <w:t>and the results submitted by the Technical Assistant</w:t>
      </w:r>
      <w:r w:rsidR="002520BF">
        <w:rPr>
          <w:lang w:val="en-GB"/>
        </w:rPr>
        <w:t>; o</w:t>
      </w:r>
      <w:r>
        <w:rPr>
          <w:lang w:val="en-GB"/>
        </w:rPr>
        <w:t>n a weekly bas</w:t>
      </w:r>
      <w:r w:rsidR="002520BF">
        <w:rPr>
          <w:lang w:val="en-GB"/>
        </w:rPr>
        <w:t>i</w:t>
      </w:r>
      <w:r>
        <w:rPr>
          <w:lang w:val="en-GB"/>
        </w:rPr>
        <w:t xml:space="preserve">s, </w:t>
      </w:r>
      <w:r w:rsidR="004B52CA" w:rsidRPr="004B52CA">
        <w:rPr>
          <w:lang w:val="en-GB"/>
        </w:rPr>
        <w:t xml:space="preserve">Project Tasks Coordinator </w:t>
      </w:r>
      <w:r>
        <w:rPr>
          <w:lang w:val="en-GB"/>
        </w:rPr>
        <w:t xml:space="preserve">reports to the </w:t>
      </w:r>
      <w:r w:rsidR="006564F3">
        <w:rPr>
          <w:lang w:val="en-GB"/>
        </w:rPr>
        <w:t>Client</w:t>
      </w:r>
      <w:r w:rsidR="009E748C" w:rsidRPr="009E748C">
        <w:rPr>
          <w:lang w:val="en-GB"/>
        </w:rPr>
        <w:t xml:space="preserve"> </w:t>
      </w:r>
      <w:r>
        <w:rPr>
          <w:lang w:val="en-GB"/>
        </w:rPr>
        <w:t xml:space="preserve">on the realisation of the contracted tasks and discusses </w:t>
      </w:r>
      <w:r w:rsidR="002520BF">
        <w:rPr>
          <w:lang w:val="en-GB"/>
        </w:rPr>
        <w:t xml:space="preserve">additional engagement of the </w:t>
      </w:r>
      <w:r w:rsidR="009E748C">
        <w:rPr>
          <w:lang w:val="en-GB"/>
        </w:rPr>
        <w:t>Data Entry Officers</w:t>
      </w:r>
      <w:r w:rsidR="002520BF">
        <w:rPr>
          <w:lang w:val="en-GB"/>
        </w:rPr>
        <w:t>):</w:t>
      </w:r>
    </w:p>
    <w:p w14:paraId="0B0D92C3" w14:textId="77777777" w:rsidR="002520BF" w:rsidRDefault="002520BF" w:rsidP="002520BF">
      <w:pPr>
        <w:pStyle w:val="ListParagraph"/>
        <w:numPr>
          <w:ilvl w:val="0"/>
          <w:numId w:val="6"/>
        </w:numPr>
        <w:ind w:left="993" w:firstLine="141"/>
        <w:rPr>
          <w:lang w:val="en-GB"/>
        </w:rPr>
      </w:pPr>
      <w:r>
        <w:rPr>
          <w:lang w:val="en-GB"/>
        </w:rPr>
        <w:t>At least a college/university degree;</w:t>
      </w:r>
    </w:p>
    <w:p w14:paraId="7CA7C6E0" w14:textId="77777777" w:rsidR="002520BF" w:rsidRDefault="002520BF" w:rsidP="002520BF">
      <w:pPr>
        <w:pStyle w:val="ListParagraph"/>
        <w:numPr>
          <w:ilvl w:val="0"/>
          <w:numId w:val="6"/>
        </w:numPr>
        <w:ind w:left="993" w:firstLine="141"/>
        <w:rPr>
          <w:lang w:val="en-GB"/>
        </w:rPr>
      </w:pPr>
      <w:r>
        <w:rPr>
          <w:lang w:val="en-GB"/>
        </w:rPr>
        <w:t>At least five years of experience in performing similar tasks;</w:t>
      </w:r>
    </w:p>
    <w:p w14:paraId="265F1E49" w14:textId="69F12B37" w:rsidR="002520BF" w:rsidRDefault="002520BF" w:rsidP="002520BF">
      <w:pPr>
        <w:pStyle w:val="ListParagraph"/>
        <w:numPr>
          <w:ilvl w:val="0"/>
          <w:numId w:val="6"/>
        </w:numPr>
        <w:ind w:left="993" w:firstLine="141"/>
        <w:rPr>
          <w:lang w:val="en-GB"/>
        </w:rPr>
      </w:pPr>
      <w:r>
        <w:rPr>
          <w:lang w:val="en-GB"/>
        </w:rPr>
        <w:t xml:space="preserve">Computer literacy; </w:t>
      </w:r>
    </w:p>
    <w:p w14:paraId="678F7DAA" w14:textId="77777777" w:rsidR="006D1EC7" w:rsidRDefault="006D1EC7" w:rsidP="006D1EC7">
      <w:pPr>
        <w:rPr>
          <w:lang w:val="en-GB"/>
        </w:rPr>
      </w:pPr>
    </w:p>
    <w:p w14:paraId="574F9292" w14:textId="51CFD5B9" w:rsidR="006D1EC7" w:rsidRPr="006D1EC7" w:rsidRDefault="006D1EC7" w:rsidP="006D1EC7">
      <w:pPr>
        <w:rPr>
          <w:lang w:val="en-GB"/>
        </w:rPr>
      </w:pPr>
      <w:r>
        <w:rPr>
          <w:lang w:val="en-GB"/>
        </w:rPr>
        <w:t>In submitting the expression of interest, the Consult</w:t>
      </w:r>
      <w:r w:rsidR="006564F3">
        <w:rPr>
          <w:lang w:val="en-GB"/>
        </w:rPr>
        <w:t>ant</w:t>
      </w:r>
      <w:r>
        <w:rPr>
          <w:lang w:val="en-GB"/>
        </w:rPr>
        <w:t xml:space="preserve"> </w:t>
      </w:r>
      <w:r w:rsidR="00600746">
        <w:rPr>
          <w:lang w:val="en-GB"/>
        </w:rPr>
        <w:t xml:space="preserve">shall submit </w:t>
      </w:r>
      <w:r w:rsidR="006564F3">
        <w:rPr>
          <w:lang w:val="en-GB"/>
        </w:rPr>
        <w:t xml:space="preserve">a </w:t>
      </w:r>
      <w:r>
        <w:rPr>
          <w:lang w:val="en-GB"/>
        </w:rPr>
        <w:t xml:space="preserve">CV of the </w:t>
      </w:r>
      <w:r w:rsidR="006564F3">
        <w:rPr>
          <w:lang w:val="en-GB"/>
        </w:rPr>
        <w:t>Project Tasks Coordinator</w:t>
      </w:r>
      <w:r>
        <w:rPr>
          <w:lang w:val="en-GB"/>
        </w:rPr>
        <w:t>.</w:t>
      </w:r>
      <w:r w:rsidR="00600746">
        <w:rPr>
          <w:lang w:val="en-GB"/>
        </w:rPr>
        <w:t xml:space="preserve"> </w:t>
      </w:r>
    </w:p>
    <w:p w14:paraId="65C85362" w14:textId="77777777" w:rsidR="00B44429" w:rsidRDefault="00B44429" w:rsidP="00B44429">
      <w:pPr>
        <w:rPr>
          <w:lang w:val="en-GB"/>
        </w:rPr>
      </w:pPr>
    </w:p>
    <w:p w14:paraId="71697101" w14:textId="400ACE65" w:rsidR="006D1EC7" w:rsidRDefault="006564F3" w:rsidP="00F74338">
      <w:pPr>
        <w:ind w:left="426"/>
        <w:rPr>
          <w:b/>
          <w:bCs/>
          <w:lang w:val="en-GB"/>
        </w:rPr>
      </w:pPr>
      <w:r>
        <w:rPr>
          <w:b/>
          <w:bCs/>
          <w:lang w:val="en-GB"/>
        </w:rPr>
        <w:t xml:space="preserve">II. </w:t>
      </w:r>
      <w:r w:rsidR="006D1EC7" w:rsidRPr="006D1EC7">
        <w:rPr>
          <w:b/>
          <w:bCs/>
          <w:lang w:val="en-GB"/>
        </w:rPr>
        <w:t xml:space="preserve">Tasks, qualifications and the recruitment method for </w:t>
      </w:r>
      <w:r w:rsidR="00AC7852" w:rsidRPr="00F74338">
        <w:rPr>
          <w:b/>
          <w:bCs/>
          <w:lang w:val="en-GB"/>
        </w:rPr>
        <w:t xml:space="preserve">Data Entry </w:t>
      </w:r>
      <w:r w:rsidR="00AC7852" w:rsidRPr="00F74338">
        <w:rPr>
          <w:b/>
          <w:bCs/>
          <w:lang w:val="en-GB"/>
        </w:rPr>
        <w:t>Officers</w:t>
      </w:r>
    </w:p>
    <w:p w14:paraId="049FBEF8" w14:textId="77777777" w:rsidR="006D1EC7" w:rsidRDefault="006D1EC7" w:rsidP="00B44429">
      <w:pPr>
        <w:rPr>
          <w:b/>
          <w:bCs/>
          <w:lang w:val="en-GB"/>
        </w:rPr>
      </w:pPr>
    </w:p>
    <w:p w14:paraId="52387D48" w14:textId="77777777" w:rsidR="006D1EC7" w:rsidRDefault="006D1EC7" w:rsidP="00B44429">
      <w:pPr>
        <w:rPr>
          <w:lang w:val="en-GB"/>
        </w:rPr>
      </w:pPr>
      <w:r w:rsidRPr="006D1EC7">
        <w:rPr>
          <w:lang w:val="en-GB"/>
        </w:rPr>
        <w:t xml:space="preserve">The task of the </w:t>
      </w:r>
      <w:r>
        <w:rPr>
          <w:lang w:val="en-GB"/>
        </w:rPr>
        <w:t>hired</w:t>
      </w:r>
      <w:r w:rsidRPr="006D1EC7">
        <w:rPr>
          <w:lang w:val="en-GB"/>
        </w:rPr>
        <w:t xml:space="preserve"> individual </w:t>
      </w:r>
      <w:r>
        <w:rPr>
          <w:lang w:val="en-GB"/>
        </w:rPr>
        <w:t>officers</w:t>
      </w:r>
      <w:r w:rsidRPr="006D1EC7">
        <w:rPr>
          <w:lang w:val="en-GB"/>
        </w:rPr>
        <w:t xml:space="preserve"> is to enter data </w:t>
      </w:r>
      <w:r>
        <w:rPr>
          <w:lang w:val="en-GB"/>
        </w:rPr>
        <w:t>provided by PIs</w:t>
      </w:r>
      <w:r w:rsidRPr="006D1EC7">
        <w:rPr>
          <w:lang w:val="en-GB"/>
        </w:rPr>
        <w:t xml:space="preserve"> into the </w:t>
      </w:r>
      <w:r>
        <w:rPr>
          <w:lang w:val="en-GB"/>
        </w:rPr>
        <w:t xml:space="preserve">EMIS </w:t>
      </w:r>
      <w:r w:rsidRPr="006D1EC7">
        <w:rPr>
          <w:lang w:val="en-GB"/>
        </w:rPr>
        <w:t xml:space="preserve">under the supervision of </w:t>
      </w:r>
      <w:r>
        <w:rPr>
          <w:lang w:val="en-GB"/>
        </w:rPr>
        <w:t>PI staff</w:t>
      </w:r>
      <w:r w:rsidRPr="006D1EC7">
        <w:rPr>
          <w:lang w:val="en-GB"/>
        </w:rPr>
        <w:t xml:space="preserve">. </w:t>
      </w:r>
    </w:p>
    <w:p w14:paraId="7C7E6EB5" w14:textId="77777777" w:rsidR="006D1EC7" w:rsidRDefault="006D1EC7" w:rsidP="00B44429">
      <w:pPr>
        <w:rPr>
          <w:lang w:val="en-GB"/>
        </w:rPr>
      </w:pPr>
    </w:p>
    <w:p w14:paraId="04723D6D" w14:textId="25C4E0E1" w:rsidR="006D1EC7" w:rsidRPr="006D1EC7" w:rsidRDefault="006D1EC7" w:rsidP="00B44429">
      <w:pPr>
        <w:rPr>
          <w:lang w:val="en-GB"/>
        </w:rPr>
      </w:pPr>
      <w:r>
        <w:rPr>
          <w:lang w:val="en-GB"/>
        </w:rPr>
        <w:t>In</w:t>
      </w:r>
      <w:r w:rsidRPr="006D1EC7">
        <w:rPr>
          <w:lang w:val="en-GB"/>
        </w:rPr>
        <w:t xml:space="preserve"> each </w:t>
      </w:r>
      <w:r>
        <w:rPr>
          <w:lang w:val="en-GB"/>
        </w:rPr>
        <w:t xml:space="preserve">PI to which </w:t>
      </w:r>
      <w:r w:rsidR="006D684B">
        <w:rPr>
          <w:lang w:val="en-GB"/>
        </w:rPr>
        <w:t xml:space="preserve">they are </w:t>
      </w:r>
      <w:r>
        <w:rPr>
          <w:lang w:val="en-GB"/>
        </w:rPr>
        <w:t>assigned</w:t>
      </w:r>
      <w:r w:rsidR="006D684B">
        <w:rPr>
          <w:lang w:val="en-GB"/>
        </w:rPr>
        <w:t xml:space="preserve">, </w:t>
      </w:r>
      <w:r w:rsidR="00AC7852">
        <w:rPr>
          <w:lang w:val="en-GB"/>
        </w:rPr>
        <w:t xml:space="preserve">Data Entry Officers </w:t>
      </w:r>
      <w:r w:rsidR="006D684B">
        <w:rPr>
          <w:lang w:val="en-GB"/>
        </w:rPr>
        <w:t xml:space="preserve">are to perform </w:t>
      </w:r>
      <w:r w:rsidRPr="006D1EC7">
        <w:rPr>
          <w:lang w:val="en-GB"/>
        </w:rPr>
        <w:t>the following tasks:</w:t>
      </w:r>
    </w:p>
    <w:p w14:paraId="1A68E4EA" w14:textId="77777777" w:rsidR="006D684B" w:rsidRDefault="006D684B" w:rsidP="006D684B">
      <w:pPr>
        <w:rPr>
          <w:lang w:val="en-GB"/>
        </w:rPr>
      </w:pPr>
    </w:p>
    <w:p w14:paraId="1E843C38" w14:textId="3E07B0A6" w:rsidR="006D684B" w:rsidRDefault="006D684B" w:rsidP="006D684B">
      <w:pPr>
        <w:rPr>
          <w:b/>
          <w:bCs/>
          <w:lang w:val="en-GB"/>
        </w:rPr>
      </w:pPr>
      <w:r w:rsidRPr="006D684B">
        <w:rPr>
          <w:b/>
          <w:bCs/>
          <w:lang w:val="en-GB"/>
        </w:rPr>
        <w:t xml:space="preserve">Task 1: Control and supplementation of data in the </w:t>
      </w:r>
      <w:r>
        <w:rPr>
          <w:b/>
          <w:bCs/>
          <w:lang w:val="en-GB"/>
        </w:rPr>
        <w:t xml:space="preserve">EMIS </w:t>
      </w:r>
      <w:r w:rsidRPr="006D684B">
        <w:rPr>
          <w:b/>
          <w:bCs/>
          <w:lang w:val="en-GB"/>
        </w:rPr>
        <w:t xml:space="preserve">sections related to </w:t>
      </w:r>
      <w:r>
        <w:rPr>
          <w:b/>
          <w:bCs/>
          <w:lang w:val="en-GB"/>
        </w:rPr>
        <w:t>institutional</w:t>
      </w:r>
      <w:r w:rsidRPr="006D684B">
        <w:rPr>
          <w:b/>
          <w:bCs/>
          <w:lang w:val="en-GB"/>
        </w:rPr>
        <w:t xml:space="preserve"> data (</w:t>
      </w:r>
      <w:r>
        <w:rPr>
          <w:b/>
          <w:bCs/>
          <w:lang w:val="en-GB"/>
        </w:rPr>
        <w:t xml:space="preserve">the </w:t>
      </w:r>
      <w:r w:rsidRPr="006D684B">
        <w:rPr>
          <w:b/>
          <w:bCs/>
          <w:lang w:val="en-GB"/>
        </w:rPr>
        <w:t xml:space="preserve">Registry of </w:t>
      </w:r>
      <w:r>
        <w:rPr>
          <w:b/>
          <w:bCs/>
          <w:lang w:val="en-GB"/>
        </w:rPr>
        <w:t xml:space="preserve">Preschool </w:t>
      </w:r>
      <w:r w:rsidRPr="006D684B">
        <w:rPr>
          <w:b/>
          <w:bCs/>
          <w:lang w:val="en-GB"/>
        </w:rPr>
        <w:t>Institutions)</w:t>
      </w:r>
    </w:p>
    <w:p w14:paraId="5BD626A2" w14:textId="77777777" w:rsidR="006D684B" w:rsidRPr="006D684B" w:rsidRDefault="006D684B" w:rsidP="006D684B">
      <w:pPr>
        <w:rPr>
          <w:b/>
          <w:bCs/>
          <w:lang w:val="en-GB"/>
        </w:rPr>
      </w:pPr>
    </w:p>
    <w:p w14:paraId="5206F5A7" w14:textId="49A3F945" w:rsidR="006D684B" w:rsidRPr="006D684B" w:rsidRDefault="006D684B" w:rsidP="006D684B">
      <w:pPr>
        <w:ind w:left="851" w:hanging="284"/>
        <w:rPr>
          <w:lang w:val="en-GB"/>
        </w:rPr>
      </w:pPr>
      <w:r w:rsidRPr="006D684B">
        <w:rPr>
          <w:lang w:val="en-GB"/>
        </w:rPr>
        <w:t xml:space="preserve">- Verification of entered data on all cards </w:t>
      </w:r>
      <w:r>
        <w:rPr>
          <w:lang w:val="en-GB"/>
        </w:rPr>
        <w:t xml:space="preserve">in the </w:t>
      </w:r>
      <w:r w:rsidR="003749E6">
        <w:rPr>
          <w:lang w:val="en-GB"/>
        </w:rPr>
        <w:t>sections of the</w:t>
      </w:r>
      <w:r w:rsidR="003749E6" w:rsidRPr="006D684B">
        <w:rPr>
          <w:lang w:val="en-GB"/>
        </w:rPr>
        <w:t xml:space="preserve"> </w:t>
      </w:r>
      <w:r w:rsidRPr="006D684B">
        <w:rPr>
          <w:lang w:val="en-GB"/>
        </w:rPr>
        <w:t>Registry of Preschool</w:t>
      </w:r>
      <w:r>
        <w:rPr>
          <w:b/>
          <w:bCs/>
          <w:lang w:val="en-GB"/>
        </w:rPr>
        <w:t xml:space="preserve"> </w:t>
      </w:r>
      <w:r w:rsidRPr="006D684B">
        <w:rPr>
          <w:lang w:val="en-GB"/>
        </w:rPr>
        <w:t>Institutions</w:t>
      </w:r>
      <w:r>
        <w:rPr>
          <w:lang w:val="en-GB"/>
        </w:rPr>
        <w:t>,</w:t>
      </w:r>
      <w:r w:rsidRPr="006D684B">
        <w:rPr>
          <w:lang w:val="en-GB"/>
        </w:rPr>
        <w:t xml:space="preserve"> with the support of </w:t>
      </w:r>
      <w:r>
        <w:rPr>
          <w:lang w:val="en-GB"/>
        </w:rPr>
        <w:t>PI staff who</w:t>
      </w:r>
      <w:r w:rsidRPr="006D684B">
        <w:rPr>
          <w:lang w:val="en-GB"/>
        </w:rPr>
        <w:t xml:space="preserve"> will provide </w:t>
      </w:r>
      <w:r>
        <w:rPr>
          <w:lang w:val="en-GB"/>
        </w:rPr>
        <w:t xml:space="preserve">the </w:t>
      </w:r>
      <w:r w:rsidRPr="006D684B">
        <w:rPr>
          <w:lang w:val="en-GB"/>
        </w:rPr>
        <w:t>necessary information</w:t>
      </w:r>
      <w:r>
        <w:rPr>
          <w:lang w:val="en-GB"/>
        </w:rPr>
        <w:t>;</w:t>
      </w:r>
    </w:p>
    <w:p w14:paraId="700AE22E" w14:textId="61DEC66E" w:rsidR="006D684B" w:rsidRPr="006D684B" w:rsidRDefault="006D684B" w:rsidP="006D684B">
      <w:pPr>
        <w:ind w:left="851" w:hanging="284"/>
        <w:rPr>
          <w:lang w:val="en-GB"/>
        </w:rPr>
      </w:pPr>
      <w:r w:rsidRPr="006D684B">
        <w:rPr>
          <w:lang w:val="en-GB"/>
        </w:rPr>
        <w:t xml:space="preserve">- </w:t>
      </w:r>
      <w:r>
        <w:rPr>
          <w:lang w:val="en-GB"/>
        </w:rPr>
        <w:t>Entry</w:t>
      </w:r>
      <w:r w:rsidRPr="006D684B">
        <w:rPr>
          <w:lang w:val="en-GB"/>
        </w:rPr>
        <w:t xml:space="preserve"> of missing data with the support of </w:t>
      </w:r>
      <w:r>
        <w:rPr>
          <w:lang w:val="en-GB"/>
        </w:rPr>
        <w:t>PI staff</w:t>
      </w:r>
      <w:r w:rsidRPr="006D684B">
        <w:rPr>
          <w:lang w:val="en-GB"/>
        </w:rPr>
        <w:t>.</w:t>
      </w:r>
    </w:p>
    <w:p w14:paraId="4062AB17" w14:textId="77777777" w:rsidR="006D684B" w:rsidRDefault="006D684B" w:rsidP="006D684B">
      <w:pPr>
        <w:rPr>
          <w:lang w:val="en-GB"/>
        </w:rPr>
      </w:pPr>
    </w:p>
    <w:p w14:paraId="5F329A51" w14:textId="677F140B" w:rsidR="006D1EC7" w:rsidRPr="006D684B" w:rsidRDefault="006D684B" w:rsidP="006D684B">
      <w:pPr>
        <w:rPr>
          <w:lang w:val="en-GB"/>
        </w:rPr>
      </w:pPr>
      <w:r w:rsidRPr="006D684B">
        <w:rPr>
          <w:lang w:val="en-GB"/>
        </w:rPr>
        <w:t>Project Result 1: Completed institution</w:t>
      </w:r>
      <w:r>
        <w:rPr>
          <w:lang w:val="en-GB"/>
        </w:rPr>
        <w:t>al</w:t>
      </w:r>
      <w:r w:rsidRPr="006D684B">
        <w:rPr>
          <w:lang w:val="en-GB"/>
        </w:rPr>
        <w:t xml:space="preserve"> data in the Registry of </w:t>
      </w:r>
      <w:r>
        <w:rPr>
          <w:lang w:val="en-GB"/>
        </w:rPr>
        <w:t xml:space="preserve">Preschool </w:t>
      </w:r>
      <w:r w:rsidRPr="006D684B">
        <w:rPr>
          <w:lang w:val="en-GB"/>
        </w:rPr>
        <w:t>Institutions.</w:t>
      </w:r>
    </w:p>
    <w:p w14:paraId="3247AAC1" w14:textId="77777777" w:rsidR="00DA2954" w:rsidRDefault="00DA2954" w:rsidP="003749E6">
      <w:pPr>
        <w:jc w:val="both"/>
        <w:rPr>
          <w:lang w:val="en-GB"/>
        </w:rPr>
      </w:pPr>
    </w:p>
    <w:p w14:paraId="726D53C0" w14:textId="6F4EA42D" w:rsidR="003749E6" w:rsidRDefault="003749E6" w:rsidP="003749E6">
      <w:pPr>
        <w:jc w:val="both"/>
        <w:rPr>
          <w:b/>
          <w:bCs/>
          <w:lang w:val="en-GB"/>
        </w:rPr>
      </w:pPr>
      <w:r w:rsidRPr="006D684B">
        <w:rPr>
          <w:b/>
          <w:bCs/>
          <w:lang w:val="en-GB"/>
        </w:rPr>
        <w:t xml:space="preserve">Task </w:t>
      </w:r>
      <w:r>
        <w:rPr>
          <w:b/>
          <w:bCs/>
          <w:lang w:val="en-GB"/>
        </w:rPr>
        <w:t>2</w:t>
      </w:r>
      <w:r w:rsidRPr="006D684B">
        <w:rPr>
          <w:b/>
          <w:bCs/>
          <w:lang w:val="en-GB"/>
        </w:rPr>
        <w:t>:</w:t>
      </w:r>
      <w:r w:rsidRPr="003749E6">
        <w:rPr>
          <w:b/>
          <w:bCs/>
          <w:lang w:val="en-GB"/>
        </w:rPr>
        <w:t xml:space="preserve"> </w:t>
      </w:r>
      <w:r w:rsidRPr="006D684B">
        <w:rPr>
          <w:b/>
          <w:bCs/>
          <w:lang w:val="en-GB"/>
        </w:rPr>
        <w:t xml:space="preserve">Control and supplementation of data in the </w:t>
      </w:r>
      <w:r>
        <w:rPr>
          <w:b/>
          <w:bCs/>
          <w:lang w:val="en-GB"/>
        </w:rPr>
        <w:t xml:space="preserve">EMIS </w:t>
      </w:r>
      <w:r w:rsidRPr="006D684B">
        <w:rPr>
          <w:b/>
          <w:bCs/>
          <w:lang w:val="en-GB"/>
        </w:rPr>
        <w:t xml:space="preserve">sections related to </w:t>
      </w:r>
      <w:r>
        <w:rPr>
          <w:b/>
          <w:bCs/>
          <w:lang w:val="en-GB"/>
        </w:rPr>
        <w:t>staff</w:t>
      </w:r>
      <w:r w:rsidRPr="006D684B">
        <w:rPr>
          <w:b/>
          <w:bCs/>
          <w:lang w:val="en-GB"/>
        </w:rPr>
        <w:t xml:space="preserve"> data (</w:t>
      </w:r>
      <w:r>
        <w:rPr>
          <w:b/>
          <w:bCs/>
          <w:lang w:val="en-GB"/>
        </w:rPr>
        <w:t xml:space="preserve">the </w:t>
      </w:r>
      <w:r w:rsidRPr="006D684B">
        <w:rPr>
          <w:b/>
          <w:bCs/>
          <w:lang w:val="en-GB"/>
        </w:rPr>
        <w:t xml:space="preserve">Registry of </w:t>
      </w:r>
      <w:r>
        <w:rPr>
          <w:b/>
          <w:bCs/>
          <w:lang w:val="en-GB"/>
        </w:rPr>
        <w:t>PI Staff</w:t>
      </w:r>
      <w:r w:rsidRPr="006D684B">
        <w:rPr>
          <w:b/>
          <w:bCs/>
          <w:lang w:val="en-GB"/>
        </w:rPr>
        <w:t>)</w:t>
      </w:r>
    </w:p>
    <w:p w14:paraId="5048542C" w14:textId="77777777" w:rsidR="003749E6" w:rsidRDefault="003749E6" w:rsidP="003749E6">
      <w:pPr>
        <w:jc w:val="both"/>
        <w:rPr>
          <w:b/>
          <w:bCs/>
          <w:lang w:val="en-GB"/>
        </w:rPr>
      </w:pPr>
    </w:p>
    <w:p w14:paraId="47FD73E1" w14:textId="40192824" w:rsidR="003749E6" w:rsidRPr="006D684B" w:rsidRDefault="003749E6" w:rsidP="003749E6">
      <w:pPr>
        <w:ind w:left="851" w:hanging="284"/>
        <w:rPr>
          <w:lang w:val="en-GB"/>
        </w:rPr>
      </w:pPr>
      <w:r w:rsidRPr="006D684B">
        <w:rPr>
          <w:lang w:val="en-GB"/>
        </w:rPr>
        <w:t xml:space="preserve">- Verification of entered data on all cards </w:t>
      </w:r>
      <w:r>
        <w:rPr>
          <w:lang w:val="en-GB"/>
        </w:rPr>
        <w:t>in the sections of the</w:t>
      </w:r>
      <w:r w:rsidRPr="006D684B">
        <w:rPr>
          <w:lang w:val="en-GB"/>
        </w:rPr>
        <w:t xml:space="preserve"> Registry of </w:t>
      </w:r>
      <w:r w:rsidRPr="003749E6">
        <w:rPr>
          <w:lang w:val="en-GB"/>
        </w:rPr>
        <w:t>PI Staff,</w:t>
      </w:r>
      <w:r w:rsidRPr="006D684B">
        <w:rPr>
          <w:lang w:val="en-GB"/>
        </w:rPr>
        <w:t xml:space="preserve"> with the support of </w:t>
      </w:r>
      <w:r>
        <w:rPr>
          <w:lang w:val="en-GB"/>
        </w:rPr>
        <w:t>PI staff who</w:t>
      </w:r>
      <w:r w:rsidRPr="006D684B">
        <w:rPr>
          <w:lang w:val="en-GB"/>
        </w:rPr>
        <w:t xml:space="preserve"> will provide </w:t>
      </w:r>
      <w:r>
        <w:rPr>
          <w:lang w:val="en-GB"/>
        </w:rPr>
        <w:t xml:space="preserve">the </w:t>
      </w:r>
      <w:r w:rsidRPr="006D684B">
        <w:rPr>
          <w:lang w:val="en-GB"/>
        </w:rPr>
        <w:t>necessary information</w:t>
      </w:r>
      <w:r>
        <w:rPr>
          <w:lang w:val="en-GB"/>
        </w:rPr>
        <w:t>;</w:t>
      </w:r>
    </w:p>
    <w:p w14:paraId="615363AA" w14:textId="77777777" w:rsidR="003749E6" w:rsidRPr="006D684B" w:rsidRDefault="003749E6" w:rsidP="003749E6">
      <w:pPr>
        <w:ind w:left="851" w:hanging="284"/>
        <w:rPr>
          <w:lang w:val="en-GB"/>
        </w:rPr>
      </w:pPr>
      <w:r w:rsidRPr="006D684B">
        <w:rPr>
          <w:lang w:val="en-GB"/>
        </w:rPr>
        <w:t xml:space="preserve">- </w:t>
      </w:r>
      <w:r>
        <w:rPr>
          <w:lang w:val="en-GB"/>
        </w:rPr>
        <w:t>Entry</w:t>
      </w:r>
      <w:r w:rsidRPr="006D684B">
        <w:rPr>
          <w:lang w:val="en-GB"/>
        </w:rPr>
        <w:t xml:space="preserve"> of missing data with the support of </w:t>
      </w:r>
      <w:r>
        <w:rPr>
          <w:lang w:val="en-GB"/>
        </w:rPr>
        <w:t>PI staff</w:t>
      </w:r>
      <w:r w:rsidRPr="006D684B">
        <w:rPr>
          <w:lang w:val="en-GB"/>
        </w:rPr>
        <w:t>.</w:t>
      </w:r>
    </w:p>
    <w:p w14:paraId="5723644C" w14:textId="77777777" w:rsidR="003749E6" w:rsidRDefault="003749E6" w:rsidP="003749E6">
      <w:pPr>
        <w:rPr>
          <w:lang w:val="en-GB"/>
        </w:rPr>
      </w:pPr>
    </w:p>
    <w:p w14:paraId="03CB94E6" w14:textId="39CBFA9A" w:rsidR="003749E6" w:rsidRPr="006D684B" w:rsidRDefault="003749E6" w:rsidP="003749E6">
      <w:pPr>
        <w:rPr>
          <w:lang w:val="en-GB"/>
        </w:rPr>
      </w:pPr>
      <w:r w:rsidRPr="006D684B">
        <w:rPr>
          <w:lang w:val="en-GB"/>
        </w:rPr>
        <w:t xml:space="preserve">Project Result </w:t>
      </w:r>
      <w:r>
        <w:rPr>
          <w:lang w:val="en-GB"/>
        </w:rPr>
        <w:t>2</w:t>
      </w:r>
      <w:r w:rsidRPr="006D684B">
        <w:rPr>
          <w:lang w:val="en-GB"/>
        </w:rPr>
        <w:t>: Completed institution</w:t>
      </w:r>
      <w:r>
        <w:rPr>
          <w:lang w:val="en-GB"/>
        </w:rPr>
        <w:t>al</w:t>
      </w:r>
      <w:r w:rsidRPr="006D684B">
        <w:rPr>
          <w:lang w:val="en-GB"/>
        </w:rPr>
        <w:t xml:space="preserve"> data in the Registry of </w:t>
      </w:r>
      <w:r>
        <w:rPr>
          <w:lang w:val="en-GB"/>
        </w:rPr>
        <w:t>PI Staff</w:t>
      </w:r>
      <w:r w:rsidRPr="006D684B">
        <w:rPr>
          <w:lang w:val="en-GB"/>
        </w:rPr>
        <w:t>.</w:t>
      </w:r>
    </w:p>
    <w:p w14:paraId="341BF480" w14:textId="77777777" w:rsidR="003749E6" w:rsidRDefault="003749E6" w:rsidP="003749E6">
      <w:pPr>
        <w:jc w:val="both"/>
        <w:rPr>
          <w:lang w:val="en-GB"/>
        </w:rPr>
      </w:pPr>
    </w:p>
    <w:p w14:paraId="4BDC6396" w14:textId="07988B4C" w:rsidR="003749E6" w:rsidRDefault="003749E6" w:rsidP="003749E6">
      <w:pPr>
        <w:jc w:val="both"/>
        <w:rPr>
          <w:b/>
          <w:bCs/>
          <w:lang w:val="en-GB"/>
        </w:rPr>
      </w:pPr>
      <w:r w:rsidRPr="006D684B">
        <w:rPr>
          <w:b/>
          <w:bCs/>
          <w:lang w:val="en-GB"/>
        </w:rPr>
        <w:lastRenderedPageBreak/>
        <w:t xml:space="preserve">Task </w:t>
      </w:r>
      <w:r>
        <w:rPr>
          <w:b/>
          <w:bCs/>
          <w:lang w:val="en-GB"/>
        </w:rPr>
        <w:t>3</w:t>
      </w:r>
      <w:r w:rsidRPr="006D684B">
        <w:rPr>
          <w:b/>
          <w:bCs/>
          <w:lang w:val="en-GB"/>
        </w:rPr>
        <w:t>:</w:t>
      </w:r>
      <w:r w:rsidRPr="003749E6">
        <w:rPr>
          <w:b/>
          <w:bCs/>
          <w:lang w:val="en-GB"/>
        </w:rPr>
        <w:t xml:space="preserve"> </w:t>
      </w:r>
      <w:r w:rsidRPr="006D684B">
        <w:rPr>
          <w:b/>
          <w:bCs/>
          <w:lang w:val="en-GB"/>
        </w:rPr>
        <w:t xml:space="preserve">Control and supplementation of data in the </w:t>
      </w:r>
      <w:r>
        <w:rPr>
          <w:b/>
          <w:bCs/>
          <w:lang w:val="en-GB"/>
        </w:rPr>
        <w:t xml:space="preserve">EMIS </w:t>
      </w:r>
      <w:r w:rsidRPr="006D684B">
        <w:rPr>
          <w:b/>
          <w:bCs/>
          <w:lang w:val="en-GB"/>
        </w:rPr>
        <w:t>sections related to data</w:t>
      </w:r>
      <w:r>
        <w:rPr>
          <w:b/>
          <w:bCs/>
          <w:lang w:val="en-GB"/>
        </w:rPr>
        <w:t xml:space="preserve"> on children attending a PI</w:t>
      </w:r>
      <w:r w:rsidRPr="006D684B">
        <w:rPr>
          <w:b/>
          <w:bCs/>
          <w:lang w:val="en-GB"/>
        </w:rPr>
        <w:t xml:space="preserve"> (</w:t>
      </w:r>
      <w:r>
        <w:rPr>
          <w:b/>
          <w:bCs/>
          <w:lang w:val="en-GB"/>
        </w:rPr>
        <w:t xml:space="preserve">the </w:t>
      </w:r>
      <w:r w:rsidRPr="006D684B">
        <w:rPr>
          <w:b/>
          <w:bCs/>
          <w:lang w:val="en-GB"/>
        </w:rPr>
        <w:t xml:space="preserve">Registry of </w:t>
      </w:r>
      <w:r w:rsidRPr="00C35733">
        <w:rPr>
          <w:b/>
          <w:bCs/>
          <w:lang w:val="en-GB"/>
        </w:rPr>
        <w:t>Children</w:t>
      </w:r>
      <w:r w:rsidR="00C35733" w:rsidRPr="00C35733">
        <w:rPr>
          <w:b/>
          <w:bCs/>
          <w:lang w:val="en-GB"/>
        </w:rPr>
        <w:t xml:space="preserve">, </w:t>
      </w:r>
      <w:r w:rsidR="00C35733">
        <w:rPr>
          <w:b/>
          <w:bCs/>
          <w:lang w:val="en-GB"/>
        </w:rPr>
        <w:t xml:space="preserve">School and University </w:t>
      </w:r>
      <w:r w:rsidR="00C35733" w:rsidRPr="00C35733">
        <w:rPr>
          <w:b/>
          <w:bCs/>
          <w:lang w:val="en-GB"/>
        </w:rPr>
        <w:t>Students, and Adults</w:t>
      </w:r>
      <w:r w:rsidRPr="00C35733">
        <w:rPr>
          <w:b/>
          <w:bCs/>
          <w:lang w:val="en-GB"/>
        </w:rPr>
        <w:t>)</w:t>
      </w:r>
    </w:p>
    <w:p w14:paraId="60E54D0E" w14:textId="77777777" w:rsidR="003749E6" w:rsidRDefault="003749E6" w:rsidP="003749E6">
      <w:pPr>
        <w:jc w:val="both"/>
        <w:rPr>
          <w:b/>
          <w:bCs/>
          <w:lang w:val="en-GB"/>
        </w:rPr>
      </w:pPr>
    </w:p>
    <w:p w14:paraId="3B2644B4" w14:textId="62202E36" w:rsidR="00A4603B" w:rsidRDefault="003749E6" w:rsidP="003749E6">
      <w:pPr>
        <w:ind w:left="851" w:hanging="284"/>
        <w:rPr>
          <w:lang w:val="en-GB"/>
        </w:rPr>
      </w:pPr>
      <w:r w:rsidRPr="006D684B">
        <w:rPr>
          <w:lang w:val="en-GB"/>
        </w:rPr>
        <w:t xml:space="preserve">- Verification of entered data on </w:t>
      </w:r>
      <w:r w:rsidR="00A4603B">
        <w:rPr>
          <w:lang w:val="en-GB"/>
        </w:rPr>
        <w:t xml:space="preserve">children and the </w:t>
      </w:r>
      <w:r w:rsidR="00C35733">
        <w:rPr>
          <w:lang w:val="en-GB"/>
        </w:rPr>
        <w:t>assignment</w:t>
      </w:r>
      <w:r w:rsidR="00A4603B">
        <w:rPr>
          <w:lang w:val="en-GB"/>
        </w:rPr>
        <w:t xml:space="preserve"> of the Personal Educational Number (PEN) to children not entered into EMIS;</w:t>
      </w:r>
    </w:p>
    <w:p w14:paraId="57C9EA93" w14:textId="7468EDC0" w:rsidR="003749E6" w:rsidRPr="00C35733" w:rsidRDefault="00A4603B" w:rsidP="003749E6">
      <w:pPr>
        <w:ind w:left="851" w:hanging="284"/>
        <w:rPr>
          <w:lang w:val="en-GB"/>
        </w:rPr>
      </w:pPr>
      <w:r>
        <w:rPr>
          <w:lang w:val="en-GB"/>
        </w:rPr>
        <w:t xml:space="preserve">- Verification of entered data in </w:t>
      </w:r>
      <w:r w:rsidR="003749E6" w:rsidRPr="006D684B">
        <w:rPr>
          <w:lang w:val="en-GB"/>
        </w:rPr>
        <w:t xml:space="preserve">all cards </w:t>
      </w:r>
      <w:r w:rsidR="003749E6">
        <w:rPr>
          <w:lang w:val="en-GB"/>
        </w:rPr>
        <w:t>in the sections of the</w:t>
      </w:r>
      <w:r w:rsidR="003749E6" w:rsidRPr="006D684B">
        <w:rPr>
          <w:lang w:val="en-GB"/>
        </w:rPr>
        <w:t xml:space="preserve"> </w:t>
      </w:r>
      <w:r w:rsidR="003749E6" w:rsidRPr="00C35733">
        <w:rPr>
          <w:lang w:val="en-GB"/>
        </w:rPr>
        <w:t xml:space="preserve">Registry of </w:t>
      </w:r>
      <w:r w:rsidR="00C35733" w:rsidRPr="00C35733">
        <w:rPr>
          <w:lang w:val="en-GB"/>
        </w:rPr>
        <w:t>Children, School and University Students, and Adults</w:t>
      </w:r>
      <w:r w:rsidR="003749E6" w:rsidRPr="00C35733">
        <w:rPr>
          <w:lang w:val="en-GB"/>
        </w:rPr>
        <w:t>, with the support of PI staff who will provide the necessary information;</w:t>
      </w:r>
    </w:p>
    <w:p w14:paraId="7838F718" w14:textId="77777777" w:rsidR="003749E6" w:rsidRPr="006D684B" w:rsidRDefault="003749E6" w:rsidP="003749E6">
      <w:pPr>
        <w:ind w:left="851" w:hanging="284"/>
        <w:rPr>
          <w:lang w:val="en-GB"/>
        </w:rPr>
      </w:pPr>
      <w:r w:rsidRPr="006D684B">
        <w:rPr>
          <w:lang w:val="en-GB"/>
        </w:rPr>
        <w:t xml:space="preserve">- </w:t>
      </w:r>
      <w:r>
        <w:rPr>
          <w:lang w:val="en-GB"/>
        </w:rPr>
        <w:t>Entry</w:t>
      </w:r>
      <w:r w:rsidRPr="006D684B">
        <w:rPr>
          <w:lang w:val="en-GB"/>
        </w:rPr>
        <w:t xml:space="preserve"> of missing data with the support of </w:t>
      </w:r>
      <w:r>
        <w:rPr>
          <w:lang w:val="en-GB"/>
        </w:rPr>
        <w:t>PI staff</w:t>
      </w:r>
      <w:r w:rsidRPr="006D684B">
        <w:rPr>
          <w:lang w:val="en-GB"/>
        </w:rPr>
        <w:t>.</w:t>
      </w:r>
    </w:p>
    <w:p w14:paraId="3C6C50ED" w14:textId="77777777" w:rsidR="003749E6" w:rsidRDefault="003749E6" w:rsidP="003749E6">
      <w:pPr>
        <w:rPr>
          <w:lang w:val="en-GB"/>
        </w:rPr>
      </w:pPr>
    </w:p>
    <w:p w14:paraId="22695BA8" w14:textId="394BCAE7" w:rsidR="003749E6" w:rsidRPr="006D684B" w:rsidRDefault="003749E6" w:rsidP="003749E6">
      <w:pPr>
        <w:rPr>
          <w:lang w:val="en-GB"/>
        </w:rPr>
      </w:pPr>
      <w:r w:rsidRPr="006D684B">
        <w:rPr>
          <w:lang w:val="en-GB"/>
        </w:rPr>
        <w:t xml:space="preserve">Project Result </w:t>
      </w:r>
      <w:r w:rsidR="00A4603B">
        <w:rPr>
          <w:lang w:val="en-GB"/>
        </w:rPr>
        <w:t>3</w:t>
      </w:r>
      <w:r w:rsidRPr="006D684B">
        <w:rPr>
          <w:lang w:val="en-GB"/>
        </w:rPr>
        <w:t xml:space="preserve">: </w:t>
      </w:r>
      <w:r w:rsidR="00A4603B">
        <w:rPr>
          <w:lang w:val="en-GB"/>
        </w:rPr>
        <w:t xml:space="preserve">Personal Educational Number (PEN) assigned to </w:t>
      </w:r>
      <w:r w:rsidR="00C35733">
        <w:rPr>
          <w:lang w:val="en-GB"/>
        </w:rPr>
        <w:t>all the children currently attending preschool programmes</w:t>
      </w:r>
      <w:r w:rsidR="009E748C">
        <w:rPr>
          <w:lang w:val="en-GB"/>
        </w:rPr>
        <w:t xml:space="preserve"> and c</w:t>
      </w:r>
      <w:r w:rsidR="009E748C" w:rsidRPr="006D684B">
        <w:rPr>
          <w:lang w:val="en-GB"/>
        </w:rPr>
        <w:t xml:space="preserve">ompleted data in the Registry of </w:t>
      </w:r>
      <w:r w:rsidR="009E748C" w:rsidRPr="00C35733">
        <w:rPr>
          <w:lang w:val="en-GB"/>
        </w:rPr>
        <w:t>Children, School and University Students, and Adults</w:t>
      </w:r>
      <w:r w:rsidRPr="006D684B">
        <w:rPr>
          <w:lang w:val="en-GB"/>
        </w:rPr>
        <w:t>.</w:t>
      </w:r>
    </w:p>
    <w:p w14:paraId="01E8B843" w14:textId="77777777" w:rsidR="003749E6" w:rsidRDefault="003749E6" w:rsidP="003749E6">
      <w:pPr>
        <w:jc w:val="both"/>
        <w:rPr>
          <w:b/>
          <w:bCs/>
          <w:lang w:val="en-GB"/>
        </w:rPr>
      </w:pPr>
    </w:p>
    <w:p w14:paraId="1F0D3663" w14:textId="77777777" w:rsidR="006564F3" w:rsidRDefault="009E748C" w:rsidP="003749E6">
      <w:pPr>
        <w:jc w:val="both"/>
        <w:rPr>
          <w:lang w:val="en-GB"/>
        </w:rPr>
      </w:pPr>
      <w:r w:rsidRPr="009E748C">
        <w:rPr>
          <w:lang w:val="en-GB"/>
        </w:rPr>
        <w:t xml:space="preserve">The results of the work </w:t>
      </w:r>
      <w:r>
        <w:rPr>
          <w:lang w:val="en-GB"/>
        </w:rPr>
        <w:t xml:space="preserve">performed by the </w:t>
      </w:r>
      <w:r w:rsidR="00AC7852">
        <w:rPr>
          <w:lang w:val="en-GB"/>
        </w:rPr>
        <w:t xml:space="preserve">Data Entry Officers </w:t>
      </w:r>
      <w:r w:rsidRPr="009E748C">
        <w:rPr>
          <w:lang w:val="en-GB"/>
        </w:rPr>
        <w:t xml:space="preserve">will be confirmed </w:t>
      </w:r>
      <w:r>
        <w:rPr>
          <w:lang w:val="en-GB"/>
        </w:rPr>
        <w:t>after the</w:t>
      </w:r>
      <w:r w:rsidRPr="009E748C">
        <w:rPr>
          <w:lang w:val="en-GB"/>
        </w:rPr>
        <w:t xml:space="preserve"> review of the data in </w:t>
      </w:r>
      <w:r>
        <w:rPr>
          <w:lang w:val="en-GB"/>
        </w:rPr>
        <w:t>EMIS</w:t>
      </w:r>
      <w:r w:rsidRPr="009E748C">
        <w:rPr>
          <w:lang w:val="en-GB"/>
        </w:rPr>
        <w:t xml:space="preserve"> upon </w:t>
      </w:r>
      <w:r>
        <w:rPr>
          <w:lang w:val="en-GB"/>
        </w:rPr>
        <w:t xml:space="preserve">the </w:t>
      </w:r>
      <w:r w:rsidRPr="009E748C">
        <w:rPr>
          <w:lang w:val="en-GB"/>
        </w:rPr>
        <w:t xml:space="preserve">completion of the tasks </w:t>
      </w:r>
      <w:r>
        <w:rPr>
          <w:lang w:val="en-GB"/>
        </w:rPr>
        <w:t>in</w:t>
      </w:r>
      <w:r w:rsidRPr="009E748C">
        <w:rPr>
          <w:lang w:val="en-GB"/>
        </w:rPr>
        <w:t xml:space="preserve"> each </w:t>
      </w:r>
      <w:r>
        <w:rPr>
          <w:lang w:val="en-GB"/>
        </w:rPr>
        <w:t>PI</w:t>
      </w:r>
      <w:r w:rsidRPr="009E748C">
        <w:rPr>
          <w:lang w:val="en-GB"/>
        </w:rPr>
        <w:t xml:space="preserve">. </w:t>
      </w:r>
    </w:p>
    <w:p w14:paraId="7F311F80" w14:textId="77777777" w:rsidR="006564F3" w:rsidRDefault="006564F3" w:rsidP="003749E6">
      <w:pPr>
        <w:jc w:val="both"/>
        <w:rPr>
          <w:lang w:val="en-GB"/>
        </w:rPr>
      </w:pPr>
    </w:p>
    <w:p w14:paraId="4F103731" w14:textId="696EEAE6" w:rsidR="009E748C" w:rsidRDefault="009E748C" w:rsidP="003749E6">
      <w:pPr>
        <w:jc w:val="both"/>
        <w:rPr>
          <w:lang w:val="en-GB"/>
        </w:rPr>
      </w:pPr>
      <w:r w:rsidRPr="009E748C">
        <w:rPr>
          <w:lang w:val="en-GB"/>
        </w:rPr>
        <w:t xml:space="preserve">The </w:t>
      </w:r>
      <w:r>
        <w:rPr>
          <w:lang w:val="en-GB"/>
        </w:rPr>
        <w:t>Consult</w:t>
      </w:r>
      <w:r w:rsidR="006564F3">
        <w:rPr>
          <w:lang w:val="en-GB"/>
        </w:rPr>
        <w:t>ant</w:t>
      </w:r>
      <w:r w:rsidRPr="009E748C">
        <w:rPr>
          <w:lang w:val="en-GB"/>
        </w:rPr>
        <w:t xml:space="preserve"> will deliver </w:t>
      </w:r>
      <w:r w:rsidR="00056F62">
        <w:rPr>
          <w:lang w:val="en-GB"/>
        </w:rPr>
        <w:t>weekly</w:t>
      </w:r>
      <w:r w:rsidRPr="009E748C">
        <w:rPr>
          <w:lang w:val="en-GB"/>
        </w:rPr>
        <w:t xml:space="preserve"> reports on the work completed </w:t>
      </w:r>
      <w:r>
        <w:rPr>
          <w:lang w:val="en-GB"/>
        </w:rPr>
        <w:t>in</w:t>
      </w:r>
      <w:r w:rsidRPr="009E748C">
        <w:rPr>
          <w:lang w:val="en-GB"/>
        </w:rPr>
        <w:t xml:space="preserve"> each </w:t>
      </w:r>
      <w:r>
        <w:rPr>
          <w:lang w:val="en-GB"/>
        </w:rPr>
        <w:t>PI</w:t>
      </w:r>
      <w:r w:rsidRPr="009E748C">
        <w:rPr>
          <w:lang w:val="en-GB"/>
        </w:rPr>
        <w:t xml:space="preserve"> (with information on the data entered into </w:t>
      </w:r>
      <w:r>
        <w:rPr>
          <w:lang w:val="en-GB"/>
        </w:rPr>
        <w:t>EMIS</w:t>
      </w:r>
      <w:r w:rsidRPr="009E748C">
        <w:rPr>
          <w:lang w:val="en-GB"/>
        </w:rPr>
        <w:t xml:space="preserve">). The </w:t>
      </w:r>
      <w:r w:rsidR="004B52CA">
        <w:rPr>
          <w:lang w:val="en-GB"/>
        </w:rPr>
        <w:t>Client</w:t>
      </w:r>
      <w:r w:rsidRPr="009E748C">
        <w:rPr>
          <w:lang w:val="en-GB"/>
        </w:rPr>
        <w:t xml:space="preserve"> will review and approve these reports as a </w:t>
      </w:r>
      <w:r>
        <w:rPr>
          <w:lang w:val="en-GB"/>
        </w:rPr>
        <w:t>prerequisite</w:t>
      </w:r>
      <w:r w:rsidRPr="009E748C">
        <w:rPr>
          <w:lang w:val="en-GB"/>
        </w:rPr>
        <w:t xml:space="preserve"> for payment.</w:t>
      </w:r>
    </w:p>
    <w:p w14:paraId="28A0D15A" w14:textId="77777777" w:rsidR="009E748C" w:rsidRDefault="009E748C" w:rsidP="003749E6">
      <w:pPr>
        <w:jc w:val="both"/>
        <w:rPr>
          <w:lang w:val="en-GB"/>
        </w:rPr>
      </w:pPr>
    </w:p>
    <w:p w14:paraId="6789E42B" w14:textId="16636F96" w:rsidR="009E748C" w:rsidRPr="009E748C" w:rsidRDefault="006564F3" w:rsidP="00F74338">
      <w:pPr>
        <w:ind w:left="284"/>
        <w:jc w:val="both"/>
        <w:rPr>
          <w:b/>
          <w:bCs/>
          <w:lang w:val="en-GB"/>
        </w:rPr>
      </w:pPr>
      <w:r>
        <w:rPr>
          <w:b/>
          <w:bCs/>
          <w:lang w:val="en-GB"/>
        </w:rPr>
        <w:t xml:space="preserve">III. </w:t>
      </w:r>
      <w:r w:rsidR="009E748C" w:rsidRPr="009E748C">
        <w:rPr>
          <w:b/>
          <w:bCs/>
          <w:lang w:val="en-GB"/>
        </w:rPr>
        <w:t>Data Entry Officer’s qualifications:</w:t>
      </w:r>
    </w:p>
    <w:p w14:paraId="2AEC1F9C" w14:textId="790DF97B" w:rsidR="009E748C" w:rsidRDefault="00AC7852" w:rsidP="00AC7852">
      <w:pPr>
        <w:pStyle w:val="ListParagraph"/>
        <w:numPr>
          <w:ilvl w:val="0"/>
          <w:numId w:val="7"/>
        </w:numPr>
        <w:jc w:val="both"/>
        <w:rPr>
          <w:lang w:val="en-GB"/>
        </w:rPr>
      </w:pPr>
      <w:r>
        <w:rPr>
          <w:lang w:val="en-GB"/>
        </w:rPr>
        <w:t>A</w:t>
      </w:r>
      <w:r w:rsidR="006564F3">
        <w:rPr>
          <w:lang w:val="en-GB"/>
        </w:rPr>
        <w:t>t least a</w:t>
      </w:r>
      <w:r w:rsidRPr="00AC7852">
        <w:rPr>
          <w:lang w:val="en-GB"/>
        </w:rPr>
        <w:t xml:space="preserve"> </w:t>
      </w:r>
      <w:r>
        <w:rPr>
          <w:lang w:val="en-GB"/>
        </w:rPr>
        <w:t>secondary school diploma</w:t>
      </w:r>
      <w:r w:rsidRPr="00AC7852">
        <w:rPr>
          <w:lang w:val="en-GB"/>
        </w:rPr>
        <w:t>;</w:t>
      </w:r>
    </w:p>
    <w:p w14:paraId="21A6126C" w14:textId="39DE8DCD" w:rsidR="006564F3" w:rsidRPr="006564F3" w:rsidRDefault="006564F3" w:rsidP="00AC7852">
      <w:pPr>
        <w:pStyle w:val="ListParagraph"/>
        <w:numPr>
          <w:ilvl w:val="0"/>
          <w:numId w:val="7"/>
        </w:numPr>
        <w:jc w:val="both"/>
        <w:rPr>
          <w:lang w:val="en-GB"/>
        </w:rPr>
      </w:pPr>
      <w:r>
        <w:rPr>
          <w:lang w:val="en-GB"/>
        </w:rPr>
        <w:t>T</w:t>
      </w:r>
      <w:r w:rsidRPr="00F74338">
        <w:rPr>
          <w:lang w:val="en-GB"/>
        </w:rPr>
        <w:t>he officers should meet eligibility criteria and conflict of interest provision defined in the Bank’s Guidelines: “Selection and Employment of Consultants (particularly</w:t>
      </w:r>
      <w:r>
        <w:rPr>
          <w:lang w:val="en-GB"/>
        </w:rPr>
        <w:t>,</w:t>
      </w:r>
      <w:r w:rsidRPr="00F74338">
        <w:rPr>
          <w:lang w:val="en-GB"/>
        </w:rPr>
        <w:t xml:space="preserve"> the employees of PIs and </w:t>
      </w:r>
      <w:proofErr w:type="spellStart"/>
      <w:r w:rsidRPr="00F74338">
        <w:rPr>
          <w:lang w:val="en-GB"/>
        </w:rPr>
        <w:t>MoE</w:t>
      </w:r>
      <w:proofErr w:type="spellEnd"/>
      <w:r w:rsidRPr="00F74338">
        <w:rPr>
          <w:lang w:val="en-GB"/>
        </w:rPr>
        <w:t xml:space="preserve"> cannot be hired as data entry officers)</w:t>
      </w:r>
      <w:r>
        <w:rPr>
          <w:lang w:val="en-GB"/>
        </w:rPr>
        <w:t>;</w:t>
      </w:r>
      <w:r w:rsidRPr="006564F3">
        <w:rPr>
          <w:lang w:val="en-GB"/>
        </w:rPr>
        <w:t xml:space="preserve"> </w:t>
      </w:r>
    </w:p>
    <w:p w14:paraId="3EFE3BA4" w14:textId="1256A935" w:rsidR="00AC7852" w:rsidRDefault="00AC7852" w:rsidP="00AC7852">
      <w:pPr>
        <w:pStyle w:val="ListParagraph"/>
        <w:numPr>
          <w:ilvl w:val="0"/>
          <w:numId w:val="7"/>
        </w:numPr>
        <w:jc w:val="both"/>
        <w:rPr>
          <w:lang w:val="en-GB"/>
        </w:rPr>
      </w:pPr>
      <w:r>
        <w:rPr>
          <w:lang w:val="en-GB"/>
        </w:rPr>
        <w:t>Work experience in the area of education, in the domain of preschool education, is preferable;</w:t>
      </w:r>
    </w:p>
    <w:p w14:paraId="3FF87051" w14:textId="4D94433E" w:rsidR="00AC7852" w:rsidRDefault="00AC7852" w:rsidP="00AC7852">
      <w:pPr>
        <w:pStyle w:val="ListParagraph"/>
        <w:numPr>
          <w:ilvl w:val="0"/>
          <w:numId w:val="7"/>
        </w:numPr>
        <w:jc w:val="both"/>
        <w:rPr>
          <w:lang w:val="en-GB"/>
        </w:rPr>
      </w:pPr>
      <w:r>
        <w:rPr>
          <w:lang w:val="en-GB"/>
        </w:rPr>
        <w:t>Proficient computer literacy;</w:t>
      </w:r>
    </w:p>
    <w:p w14:paraId="2031F899" w14:textId="0977BE65" w:rsidR="00AC7852" w:rsidRPr="00AC7852" w:rsidRDefault="004226BA" w:rsidP="00AC7852">
      <w:pPr>
        <w:pStyle w:val="ListParagraph"/>
        <w:numPr>
          <w:ilvl w:val="0"/>
          <w:numId w:val="7"/>
        </w:numPr>
        <w:jc w:val="both"/>
        <w:rPr>
          <w:lang w:val="en-GB"/>
        </w:rPr>
      </w:pPr>
      <w:r>
        <w:rPr>
          <w:lang w:val="en-GB"/>
        </w:rPr>
        <w:t>Good t</w:t>
      </w:r>
      <w:r w:rsidR="00AC7852">
        <w:rPr>
          <w:lang w:val="en-GB"/>
        </w:rPr>
        <w:t>yping skills</w:t>
      </w:r>
      <w:r>
        <w:rPr>
          <w:lang w:val="en-GB"/>
        </w:rPr>
        <w:t>.</w:t>
      </w:r>
    </w:p>
    <w:p w14:paraId="6B6BF4D2" w14:textId="77777777" w:rsidR="003749E6" w:rsidRDefault="003749E6" w:rsidP="003749E6">
      <w:pPr>
        <w:jc w:val="both"/>
        <w:rPr>
          <w:b/>
          <w:bCs/>
          <w:lang w:val="en-GB"/>
        </w:rPr>
      </w:pPr>
    </w:p>
    <w:p w14:paraId="026E6CFC" w14:textId="74D211E5" w:rsidR="00DA2954" w:rsidRPr="00844E03" w:rsidRDefault="006564F3" w:rsidP="004226BA">
      <w:pPr>
        <w:tabs>
          <w:tab w:val="left" w:pos="993"/>
        </w:tabs>
        <w:jc w:val="both"/>
        <w:rPr>
          <w:b/>
          <w:lang w:val="en-GB"/>
        </w:rPr>
      </w:pPr>
      <w:r>
        <w:rPr>
          <w:b/>
          <w:lang w:val="en-GB"/>
        </w:rPr>
        <w:t>I</w:t>
      </w:r>
      <w:r w:rsidR="004226BA">
        <w:rPr>
          <w:b/>
          <w:lang w:val="en-GB"/>
        </w:rPr>
        <w:t xml:space="preserve">V.   </w:t>
      </w:r>
      <w:r w:rsidR="00DA2954" w:rsidRPr="00844E03">
        <w:rPr>
          <w:b/>
          <w:lang w:val="en-GB"/>
        </w:rPr>
        <w:t>Duration of the assignment</w:t>
      </w:r>
    </w:p>
    <w:p w14:paraId="6157B2DF" w14:textId="77777777" w:rsidR="00DA2954" w:rsidRPr="00844E03" w:rsidRDefault="00DA2954" w:rsidP="00DA2954">
      <w:pPr>
        <w:jc w:val="both"/>
        <w:rPr>
          <w:lang w:val="en-GB"/>
        </w:rPr>
      </w:pPr>
    </w:p>
    <w:p w14:paraId="5BD439C6" w14:textId="0A7A6944" w:rsidR="004226BA" w:rsidRDefault="004226BA" w:rsidP="00DA2954">
      <w:pPr>
        <w:jc w:val="both"/>
        <w:rPr>
          <w:lang w:val="en-GB"/>
        </w:rPr>
      </w:pPr>
      <w:r>
        <w:rPr>
          <w:lang w:val="en-GB"/>
        </w:rPr>
        <w:t>The e</w:t>
      </w:r>
      <w:r w:rsidRPr="00844E03">
        <w:rPr>
          <w:lang w:val="en-GB"/>
        </w:rPr>
        <w:t>xpected start of service</w:t>
      </w:r>
      <w:r>
        <w:rPr>
          <w:lang w:val="en-GB"/>
        </w:rPr>
        <w:t xml:space="preserve"> for the Consult</w:t>
      </w:r>
      <w:r w:rsidR="006564F3">
        <w:rPr>
          <w:lang w:val="en-GB"/>
        </w:rPr>
        <w:t>ant</w:t>
      </w:r>
      <w:r w:rsidRPr="00844E03">
        <w:rPr>
          <w:lang w:val="en-GB"/>
        </w:rPr>
        <w:t xml:space="preserve"> is </w:t>
      </w:r>
      <w:r w:rsidR="00E0385A">
        <w:rPr>
          <w:lang w:val="en-GB"/>
        </w:rPr>
        <w:t>May</w:t>
      </w:r>
      <w:r w:rsidRPr="00844E03">
        <w:rPr>
          <w:lang w:val="en-GB"/>
        </w:rPr>
        <w:t xml:space="preserve"> 20</w:t>
      </w:r>
      <w:r>
        <w:rPr>
          <w:lang w:val="en-GB"/>
        </w:rPr>
        <w:t>24</w:t>
      </w:r>
      <w:r w:rsidRPr="00844E03">
        <w:rPr>
          <w:lang w:val="en-GB"/>
        </w:rPr>
        <w:t>.</w:t>
      </w:r>
      <w:r>
        <w:rPr>
          <w:lang w:val="en-GB"/>
        </w:rPr>
        <w:t xml:space="preserve"> </w:t>
      </w:r>
      <w:r w:rsidR="00DA2954" w:rsidRPr="00844E03">
        <w:rPr>
          <w:lang w:val="en-GB"/>
        </w:rPr>
        <w:t>Subject to satisfactory performance, the Con</w:t>
      </w:r>
      <w:r>
        <w:rPr>
          <w:lang w:val="en-GB"/>
        </w:rPr>
        <w:t xml:space="preserve">tract will last </w:t>
      </w:r>
      <w:r w:rsidR="00E0385A">
        <w:rPr>
          <w:lang w:val="en-GB"/>
        </w:rPr>
        <w:t>4 months</w:t>
      </w:r>
      <w:r>
        <w:rPr>
          <w:lang w:val="en-GB"/>
        </w:rPr>
        <w:t>, with the possible extension of the list of PIs that need data entry support should the need arises.</w:t>
      </w:r>
      <w:bookmarkStart w:id="0" w:name="_GoBack"/>
      <w:bookmarkEnd w:id="0"/>
    </w:p>
    <w:p w14:paraId="7C75FF1C" w14:textId="77B955AA" w:rsidR="00DA2954" w:rsidRPr="00844E03" w:rsidRDefault="00DA2954" w:rsidP="00DA2954">
      <w:pPr>
        <w:jc w:val="both"/>
        <w:rPr>
          <w:lang w:val="en-GB"/>
        </w:rPr>
      </w:pPr>
    </w:p>
    <w:p w14:paraId="0E404C98" w14:textId="45229CF9" w:rsidR="004226BA" w:rsidRPr="00844E03" w:rsidRDefault="004226BA" w:rsidP="004226BA">
      <w:pPr>
        <w:pStyle w:val="ListParagraph"/>
        <w:tabs>
          <w:tab w:val="left" w:pos="993"/>
        </w:tabs>
        <w:ind w:left="0"/>
        <w:jc w:val="both"/>
        <w:rPr>
          <w:b/>
          <w:lang w:val="en-GB"/>
        </w:rPr>
      </w:pPr>
      <w:r>
        <w:rPr>
          <w:b/>
          <w:lang w:val="en-GB"/>
        </w:rPr>
        <w:t xml:space="preserve">V.   </w:t>
      </w:r>
      <w:r w:rsidRPr="00844E03">
        <w:rPr>
          <w:b/>
          <w:lang w:val="en-GB"/>
        </w:rPr>
        <w:t>Reporting obligations</w:t>
      </w:r>
      <w:r>
        <w:rPr>
          <w:b/>
          <w:lang w:val="en-GB"/>
        </w:rPr>
        <w:t xml:space="preserve"> and institutional requirements</w:t>
      </w:r>
    </w:p>
    <w:p w14:paraId="53C716EB" w14:textId="77777777" w:rsidR="004226BA" w:rsidRPr="00844E03" w:rsidRDefault="004226BA" w:rsidP="004226BA">
      <w:pPr>
        <w:jc w:val="both"/>
        <w:rPr>
          <w:b/>
          <w:lang w:val="en-GB"/>
        </w:rPr>
      </w:pPr>
    </w:p>
    <w:p w14:paraId="526E55F9" w14:textId="52E4E99E" w:rsidR="004226BA" w:rsidRDefault="004226BA" w:rsidP="004226BA">
      <w:pPr>
        <w:jc w:val="both"/>
        <w:rPr>
          <w:lang w:val="en-GB"/>
        </w:rPr>
      </w:pPr>
      <w:r w:rsidRPr="00E4428C">
        <w:rPr>
          <w:lang w:val="en-GB"/>
        </w:rPr>
        <w:t xml:space="preserve">The </w:t>
      </w:r>
      <w:r>
        <w:rPr>
          <w:lang w:val="en-GB"/>
        </w:rPr>
        <w:t>Consult</w:t>
      </w:r>
      <w:r w:rsidR="00EF70C0">
        <w:rPr>
          <w:lang w:val="en-GB"/>
        </w:rPr>
        <w:t>ant</w:t>
      </w:r>
      <w:r>
        <w:rPr>
          <w:lang w:val="en-GB"/>
        </w:rPr>
        <w:t xml:space="preserve"> will submit to the Client </w:t>
      </w:r>
      <w:r w:rsidR="003865AA" w:rsidRPr="003865AA">
        <w:rPr>
          <w:lang w:val="en-GB"/>
        </w:rPr>
        <w:t>weekly</w:t>
      </w:r>
      <w:r w:rsidR="003865AA">
        <w:rPr>
          <w:lang w:val="en-GB"/>
        </w:rPr>
        <w:t xml:space="preserve"> </w:t>
      </w:r>
      <w:r>
        <w:rPr>
          <w:lang w:val="en-GB"/>
        </w:rPr>
        <w:t>progress reports</w:t>
      </w:r>
      <w:r w:rsidR="001D0025">
        <w:rPr>
          <w:lang w:val="en-GB"/>
        </w:rPr>
        <w:t xml:space="preserve"> </w:t>
      </w:r>
      <w:r w:rsidR="005B60ED">
        <w:rPr>
          <w:lang w:val="en-GB"/>
        </w:rPr>
        <w:t>presenting</w:t>
      </w:r>
      <w:r w:rsidR="001D0025" w:rsidRPr="001D0025">
        <w:rPr>
          <w:lang w:val="en-GB"/>
        </w:rPr>
        <w:t xml:space="preserve"> achieved progress in data entry in each</w:t>
      </w:r>
      <w:r w:rsidR="001D0025">
        <w:rPr>
          <w:lang w:val="en-GB"/>
        </w:rPr>
        <w:t xml:space="preserve"> </w:t>
      </w:r>
      <w:r w:rsidR="001D0025" w:rsidRPr="001D0025">
        <w:rPr>
          <w:lang w:val="en-GB"/>
        </w:rPr>
        <w:t>P</w:t>
      </w:r>
      <w:r w:rsidR="003A59D3">
        <w:rPr>
          <w:lang w:val="en-GB"/>
        </w:rPr>
        <w:t>I</w:t>
      </w:r>
      <w:r>
        <w:rPr>
          <w:lang w:val="en-GB"/>
        </w:rPr>
        <w:t xml:space="preserve">. </w:t>
      </w:r>
      <w:r w:rsidR="00DA5E70">
        <w:rPr>
          <w:lang w:val="en-GB"/>
        </w:rPr>
        <w:t>The progress r</w:t>
      </w:r>
      <w:r w:rsidR="00FE1E10" w:rsidRPr="00FE1E10">
        <w:rPr>
          <w:lang w:val="en-GB"/>
        </w:rPr>
        <w:t>eport</w:t>
      </w:r>
      <w:r w:rsidR="00FE1E10">
        <w:rPr>
          <w:lang w:val="en-GB"/>
        </w:rPr>
        <w:t>s</w:t>
      </w:r>
      <w:r w:rsidR="00FE1E10" w:rsidRPr="00FE1E10">
        <w:rPr>
          <w:lang w:val="en-GB"/>
        </w:rPr>
        <w:t xml:space="preserve"> will be submitted </w:t>
      </w:r>
      <w:r w:rsidR="00DA5E70">
        <w:rPr>
          <w:lang w:val="en-GB"/>
        </w:rPr>
        <w:t xml:space="preserve">to the Client </w:t>
      </w:r>
      <w:r w:rsidR="00FE1E10" w:rsidRPr="00FE1E10">
        <w:rPr>
          <w:lang w:val="en-GB"/>
        </w:rPr>
        <w:t>in Serbian via email</w:t>
      </w:r>
      <w:r w:rsidR="00FE1E10">
        <w:rPr>
          <w:lang w:val="en-GB"/>
        </w:rPr>
        <w:t>.</w:t>
      </w:r>
      <w:r w:rsidR="00FE1E10" w:rsidRPr="00FE1E10">
        <w:rPr>
          <w:lang w:val="en-GB"/>
        </w:rPr>
        <w:t xml:space="preserve"> </w:t>
      </w:r>
    </w:p>
    <w:p w14:paraId="24A3ECBC" w14:textId="77777777" w:rsidR="004226BA" w:rsidRDefault="004226BA" w:rsidP="004226BA">
      <w:pPr>
        <w:jc w:val="both"/>
        <w:rPr>
          <w:b/>
          <w:lang w:val="en-GB"/>
        </w:rPr>
      </w:pPr>
    </w:p>
    <w:p w14:paraId="138C42C3" w14:textId="4FCFD925" w:rsidR="00DA2954" w:rsidRPr="004226BA" w:rsidRDefault="004226BA" w:rsidP="004226BA">
      <w:pPr>
        <w:tabs>
          <w:tab w:val="left" w:pos="993"/>
        </w:tabs>
        <w:jc w:val="both"/>
        <w:rPr>
          <w:b/>
          <w:lang w:val="en-GB"/>
        </w:rPr>
      </w:pPr>
      <w:r>
        <w:rPr>
          <w:b/>
          <w:lang w:val="en-GB"/>
        </w:rPr>
        <w:t xml:space="preserve">VI.   </w:t>
      </w:r>
      <w:r w:rsidR="00DA2954" w:rsidRPr="004226BA">
        <w:rPr>
          <w:b/>
          <w:lang w:val="en-GB"/>
        </w:rPr>
        <w:t>Selection method</w:t>
      </w:r>
    </w:p>
    <w:p w14:paraId="06E9EE09" w14:textId="77777777" w:rsidR="00DA2954" w:rsidRPr="00844E03" w:rsidRDefault="00DA2954" w:rsidP="00DA2954">
      <w:pPr>
        <w:jc w:val="both"/>
        <w:rPr>
          <w:lang w:val="en-GB"/>
        </w:rPr>
      </w:pPr>
    </w:p>
    <w:p w14:paraId="575D95C7" w14:textId="0263261F" w:rsidR="00DA2954" w:rsidRDefault="00DA2954" w:rsidP="00DA2954">
      <w:pPr>
        <w:jc w:val="both"/>
        <w:rPr>
          <w:lang w:val="en-GB"/>
        </w:rPr>
      </w:pPr>
      <w:r w:rsidRPr="00844E03">
        <w:rPr>
          <w:lang w:val="en-GB"/>
        </w:rPr>
        <w:t xml:space="preserve">The selection method is </w:t>
      </w:r>
      <w:r w:rsidR="00D14D51" w:rsidRPr="00D14D51">
        <w:rPr>
          <w:lang w:val="en-GB"/>
        </w:rPr>
        <w:t>Selection Based on the Consultants’ Qualifications (CQS)</w:t>
      </w:r>
      <w:r w:rsidR="00D14D51">
        <w:rPr>
          <w:sz w:val="23"/>
          <w:szCs w:val="23"/>
        </w:rPr>
        <w:t xml:space="preserve"> </w:t>
      </w:r>
      <w:r w:rsidRPr="00844E03">
        <w:rPr>
          <w:lang w:val="en-GB"/>
        </w:rPr>
        <w:t>in accordance with the procedures specified in the Guidelines: Selection and Employment of Consultants under IBRD Loans and IDA Credits &amp; Grants by the World Bank Borrowers, January 2011 (revised July 2014).</w:t>
      </w:r>
    </w:p>
    <w:p w14:paraId="27869DEC" w14:textId="77777777" w:rsidR="00E73AB5" w:rsidRDefault="00E73AB5" w:rsidP="00DA2954">
      <w:pPr>
        <w:jc w:val="both"/>
        <w:rPr>
          <w:lang w:val="en-GB"/>
        </w:rPr>
      </w:pPr>
    </w:p>
    <w:p w14:paraId="2E463D49" w14:textId="73CA4D76" w:rsidR="00E73AB5" w:rsidRPr="00B161AC" w:rsidRDefault="00E73AB5" w:rsidP="00DA2954">
      <w:pPr>
        <w:jc w:val="both"/>
        <w:rPr>
          <w:b/>
          <w:bCs/>
          <w:lang w:val="en-GB"/>
        </w:rPr>
      </w:pPr>
      <w:r w:rsidRPr="00B161AC">
        <w:rPr>
          <w:b/>
          <w:bCs/>
          <w:lang w:val="en-GB"/>
        </w:rPr>
        <w:t>VII.   Contract requirements</w:t>
      </w:r>
    </w:p>
    <w:p w14:paraId="17C2599B" w14:textId="77777777" w:rsidR="00EF70C0" w:rsidRDefault="00EF70C0" w:rsidP="00DA2954">
      <w:pPr>
        <w:jc w:val="both"/>
        <w:rPr>
          <w:lang w:val="en-GB"/>
        </w:rPr>
      </w:pPr>
    </w:p>
    <w:p w14:paraId="1A019476" w14:textId="36C55B91" w:rsidR="00E73AB5" w:rsidRDefault="00E73AB5" w:rsidP="00DA2954">
      <w:pPr>
        <w:jc w:val="both"/>
        <w:rPr>
          <w:lang w:val="en-GB"/>
        </w:rPr>
      </w:pPr>
      <w:r>
        <w:rPr>
          <w:lang w:val="en-GB"/>
        </w:rPr>
        <w:t xml:space="preserve">The text of the contract will be standard World Bank time based contract. The reports on project results will be approved by the </w:t>
      </w:r>
      <w:r w:rsidR="00EF70C0">
        <w:rPr>
          <w:lang w:val="en-GB"/>
        </w:rPr>
        <w:t>Client</w:t>
      </w:r>
      <w:r>
        <w:rPr>
          <w:lang w:val="en-GB"/>
        </w:rPr>
        <w:t xml:space="preserve">. The Contract value will include all the </w:t>
      </w:r>
      <w:r w:rsidR="00B161AC">
        <w:rPr>
          <w:lang w:val="en-GB"/>
        </w:rPr>
        <w:t>fees and reimburs</w:t>
      </w:r>
      <w:r w:rsidR="004465EA">
        <w:rPr>
          <w:lang w:val="en-GB"/>
        </w:rPr>
        <w:t>able expenses</w:t>
      </w:r>
      <w:r w:rsidR="00B161AC">
        <w:rPr>
          <w:lang w:val="en-GB"/>
        </w:rPr>
        <w:t xml:space="preserve"> related to the assignment.</w:t>
      </w:r>
    </w:p>
    <w:p w14:paraId="6F46AEBC" w14:textId="77777777" w:rsidR="00B161AC" w:rsidRDefault="00B161AC" w:rsidP="00DA2954">
      <w:pPr>
        <w:jc w:val="both"/>
        <w:rPr>
          <w:lang w:val="en-GB"/>
        </w:rPr>
      </w:pPr>
    </w:p>
    <w:p w14:paraId="7358486A" w14:textId="4C5692A8" w:rsidR="00B161AC" w:rsidRPr="00B161AC" w:rsidRDefault="00EF70C0" w:rsidP="00DA2954">
      <w:pPr>
        <w:jc w:val="both"/>
        <w:rPr>
          <w:b/>
          <w:bCs/>
          <w:lang w:val="en-GB"/>
        </w:rPr>
      </w:pPr>
      <w:r>
        <w:rPr>
          <w:b/>
          <w:bCs/>
          <w:lang w:val="en-GB"/>
        </w:rPr>
        <w:t>VIII</w:t>
      </w:r>
      <w:r w:rsidR="00B161AC" w:rsidRPr="00B161AC">
        <w:rPr>
          <w:b/>
          <w:bCs/>
          <w:lang w:val="en-GB"/>
        </w:rPr>
        <w:t>.   Conflict of interest</w:t>
      </w:r>
    </w:p>
    <w:p w14:paraId="1B6611CD" w14:textId="77777777" w:rsidR="00B161AC" w:rsidRDefault="00B161AC" w:rsidP="00DA2954">
      <w:pPr>
        <w:jc w:val="both"/>
        <w:rPr>
          <w:lang w:val="en-GB"/>
        </w:rPr>
      </w:pPr>
    </w:p>
    <w:p w14:paraId="445099AE" w14:textId="30450DB9" w:rsidR="00076E68" w:rsidRPr="004465EA" w:rsidRDefault="00B161AC" w:rsidP="004465EA">
      <w:pPr>
        <w:jc w:val="both"/>
        <w:rPr>
          <w:lang w:val="en-GB"/>
        </w:rPr>
      </w:pPr>
      <w:r>
        <w:rPr>
          <w:lang w:val="en-GB"/>
        </w:rPr>
        <w:t>The Consult</w:t>
      </w:r>
      <w:r w:rsidR="00EF70C0">
        <w:rPr>
          <w:lang w:val="en-GB"/>
        </w:rPr>
        <w:t xml:space="preserve">ant </w:t>
      </w:r>
      <w:r>
        <w:rPr>
          <w:lang w:val="en-GB"/>
        </w:rPr>
        <w:t xml:space="preserve">hired for this assignment must not be involved in other activities carried out under the ECEC </w:t>
      </w:r>
      <w:r w:rsidR="004465EA">
        <w:rPr>
          <w:lang w:val="en-GB"/>
        </w:rPr>
        <w:t>P</w:t>
      </w:r>
      <w:r>
        <w:rPr>
          <w:lang w:val="en-GB"/>
        </w:rPr>
        <w:t>roject.</w:t>
      </w:r>
    </w:p>
    <w:sectPr w:rsidR="00076E68" w:rsidRPr="004465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3008"/>
    <w:multiLevelType w:val="hybridMultilevel"/>
    <w:tmpl w:val="E880351C"/>
    <w:lvl w:ilvl="0" w:tplc="F8F46800">
      <w:start w:val="5"/>
      <w:numFmt w:val="upp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531794E"/>
    <w:multiLevelType w:val="hybridMultilevel"/>
    <w:tmpl w:val="EC5E6A26"/>
    <w:lvl w:ilvl="0" w:tplc="FE3876C2">
      <w:start w:val="31"/>
      <w:numFmt w:val="bullet"/>
      <w:lvlText w:val="-"/>
      <w:lvlJc w:val="left"/>
      <w:pPr>
        <w:ind w:left="720" w:hanging="360"/>
      </w:pPr>
      <w:rPr>
        <w:rFonts w:ascii="Arial" w:eastAsia="MS P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F97F38"/>
    <w:multiLevelType w:val="hybridMultilevel"/>
    <w:tmpl w:val="8A569B12"/>
    <w:lvl w:ilvl="0" w:tplc="241A0003">
      <w:start w:val="1"/>
      <w:numFmt w:val="bullet"/>
      <w:lvlText w:val="o"/>
      <w:lvlJc w:val="left"/>
      <w:pPr>
        <w:ind w:left="1440" w:hanging="360"/>
      </w:pPr>
      <w:rPr>
        <w:rFonts w:ascii="Courier New" w:hAnsi="Courier New" w:cs="Courier New"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 w15:restartNumberingAfterBreak="0">
    <w:nsid w:val="4AA01F40"/>
    <w:multiLevelType w:val="hybridMultilevel"/>
    <w:tmpl w:val="2892D75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5B1C1CCE"/>
    <w:multiLevelType w:val="hybridMultilevel"/>
    <w:tmpl w:val="8592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6F4470"/>
    <w:multiLevelType w:val="hybridMultilevel"/>
    <w:tmpl w:val="65B8B74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765B4DB3"/>
    <w:multiLevelType w:val="hybridMultilevel"/>
    <w:tmpl w:val="1708E78A"/>
    <w:lvl w:ilvl="0" w:tplc="CD3852C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1"/>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954"/>
    <w:rsid w:val="00056F62"/>
    <w:rsid w:val="00076E68"/>
    <w:rsid w:val="000B06D3"/>
    <w:rsid w:val="000B26C3"/>
    <w:rsid w:val="00103EB6"/>
    <w:rsid w:val="001B3A8A"/>
    <w:rsid w:val="001D0025"/>
    <w:rsid w:val="0022027A"/>
    <w:rsid w:val="002520BF"/>
    <w:rsid w:val="002F1657"/>
    <w:rsid w:val="0032137B"/>
    <w:rsid w:val="003356AC"/>
    <w:rsid w:val="0034095E"/>
    <w:rsid w:val="003749E6"/>
    <w:rsid w:val="003865AA"/>
    <w:rsid w:val="003A59D3"/>
    <w:rsid w:val="004226BA"/>
    <w:rsid w:val="004465EA"/>
    <w:rsid w:val="004A0CB9"/>
    <w:rsid w:val="004A6223"/>
    <w:rsid w:val="004B52CA"/>
    <w:rsid w:val="004B5B4F"/>
    <w:rsid w:val="00541FFE"/>
    <w:rsid w:val="005B60ED"/>
    <w:rsid w:val="005B756B"/>
    <w:rsid w:val="00600746"/>
    <w:rsid w:val="006422F2"/>
    <w:rsid w:val="006523F6"/>
    <w:rsid w:val="006564F3"/>
    <w:rsid w:val="006D1EC7"/>
    <w:rsid w:val="006D684B"/>
    <w:rsid w:val="008D3A5A"/>
    <w:rsid w:val="00914B1E"/>
    <w:rsid w:val="009C6ABA"/>
    <w:rsid w:val="009E748C"/>
    <w:rsid w:val="00A16F22"/>
    <w:rsid w:val="00A22724"/>
    <w:rsid w:val="00A4603B"/>
    <w:rsid w:val="00AA3131"/>
    <w:rsid w:val="00AC2AEC"/>
    <w:rsid w:val="00AC7852"/>
    <w:rsid w:val="00AD0896"/>
    <w:rsid w:val="00B161AC"/>
    <w:rsid w:val="00B44429"/>
    <w:rsid w:val="00B61F66"/>
    <w:rsid w:val="00B871A6"/>
    <w:rsid w:val="00BA4A08"/>
    <w:rsid w:val="00BB0AB1"/>
    <w:rsid w:val="00BE0DE8"/>
    <w:rsid w:val="00BE6413"/>
    <w:rsid w:val="00C35733"/>
    <w:rsid w:val="00C42F25"/>
    <w:rsid w:val="00CD60E5"/>
    <w:rsid w:val="00CD6B5F"/>
    <w:rsid w:val="00CE74B2"/>
    <w:rsid w:val="00D14D51"/>
    <w:rsid w:val="00DA2954"/>
    <w:rsid w:val="00DA5E70"/>
    <w:rsid w:val="00DE09C4"/>
    <w:rsid w:val="00DE2BE2"/>
    <w:rsid w:val="00E0385A"/>
    <w:rsid w:val="00E73AB5"/>
    <w:rsid w:val="00E87962"/>
    <w:rsid w:val="00EE7232"/>
    <w:rsid w:val="00EF70C0"/>
    <w:rsid w:val="00F74338"/>
    <w:rsid w:val="00FB7B21"/>
    <w:rsid w:val="00FE1E1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1C6AF"/>
  <w15:chartTrackingRefBased/>
  <w15:docId w15:val="{30FF7133-96DF-4E9C-922F-6489C6BAE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sr-Latn-R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954"/>
    <w:pPr>
      <w:spacing w:after="0" w:line="240" w:lineRule="auto"/>
    </w:pPr>
    <w:rPr>
      <w:rFonts w:ascii="Times New Roman" w:eastAsia="Times New Roman" w:hAnsi="Times New Roman" w:cs="Times New Roman"/>
      <w:kern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 Paragraph,References,Numbered Paragraph,Main numbered paragraph,Colorful List - Accent 11,List_Paragraph,Multilevel para_II,List Paragraph1,123 List Paragraph,List Paragraph nowy,Liste 1,Bullet paras,Citation List,Bullets"/>
    <w:basedOn w:val="Normal"/>
    <w:link w:val="ListParagraphChar"/>
    <w:uiPriority w:val="1"/>
    <w:qFormat/>
    <w:rsid w:val="00DA2954"/>
    <w:pPr>
      <w:ind w:left="720"/>
      <w:contextualSpacing/>
    </w:p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123 List Paragraph Char,Liste 1 Char"/>
    <w:link w:val="ListParagraph"/>
    <w:uiPriority w:val="1"/>
    <w:qFormat/>
    <w:locked/>
    <w:rsid w:val="00DA2954"/>
    <w:rPr>
      <w:rFonts w:ascii="Times New Roman" w:eastAsia="Times New Roman" w:hAnsi="Times New Roman" w:cs="Times New Roman"/>
      <w:kern w:val="0"/>
      <w:sz w:val="24"/>
      <w:szCs w:val="24"/>
      <w:lang w:val="en-US"/>
    </w:rPr>
  </w:style>
  <w:style w:type="paragraph" w:styleId="BodyText">
    <w:name w:val="Body Text"/>
    <w:basedOn w:val="Normal"/>
    <w:link w:val="BodyTextChar"/>
    <w:uiPriority w:val="99"/>
    <w:unhideWhenUsed/>
    <w:qFormat/>
    <w:rsid w:val="00DA2954"/>
    <w:pPr>
      <w:spacing w:after="120"/>
    </w:pPr>
  </w:style>
  <w:style w:type="character" w:customStyle="1" w:styleId="BodyTextChar">
    <w:name w:val="Body Text Char"/>
    <w:basedOn w:val="DefaultParagraphFont"/>
    <w:link w:val="BodyText"/>
    <w:uiPriority w:val="99"/>
    <w:qFormat/>
    <w:rsid w:val="00DA2954"/>
    <w:rPr>
      <w:rFonts w:ascii="Times New Roman" w:eastAsia="Times New Roman" w:hAnsi="Times New Roman" w:cs="Times New Roman"/>
      <w:kern w:val="0"/>
      <w:sz w:val="24"/>
      <w:szCs w:val="24"/>
      <w:lang w:val="en-US"/>
    </w:rPr>
  </w:style>
  <w:style w:type="table" w:styleId="TableGrid">
    <w:name w:val="Table Grid"/>
    <w:basedOn w:val="TableNormal"/>
    <w:uiPriority w:val="39"/>
    <w:rsid w:val="009C6AB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871A6"/>
    <w:pPr>
      <w:spacing w:after="0" w:line="240" w:lineRule="auto"/>
    </w:pPr>
    <w:rPr>
      <w:rFonts w:ascii="Times New Roman" w:eastAsia="Times New Roman" w:hAnsi="Times New Roman" w:cs="Times New Roman"/>
      <w:kern w:val="0"/>
      <w:sz w:val="24"/>
      <w:szCs w:val="24"/>
      <w:lang w:val="en-US"/>
    </w:rPr>
  </w:style>
  <w:style w:type="character" w:styleId="Emphasis">
    <w:name w:val="Emphasis"/>
    <w:basedOn w:val="DefaultParagraphFont"/>
    <w:uiPriority w:val="20"/>
    <w:qFormat/>
    <w:rsid w:val="006564F3"/>
    <w:rPr>
      <w:i/>
      <w:iCs/>
    </w:rPr>
  </w:style>
  <w:style w:type="character" w:styleId="CommentReference">
    <w:name w:val="annotation reference"/>
    <w:basedOn w:val="DefaultParagraphFont"/>
    <w:uiPriority w:val="99"/>
    <w:semiHidden/>
    <w:unhideWhenUsed/>
    <w:rsid w:val="00A22724"/>
    <w:rPr>
      <w:sz w:val="16"/>
      <w:szCs w:val="16"/>
    </w:rPr>
  </w:style>
  <w:style w:type="paragraph" w:styleId="CommentText">
    <w:name w:val="annotation text"/>
    <w:basedOn w:val="Normal"/>
    <w:link w:val="CommentTextChar"/>
    <w:uiPriority w:val="99"/>
    <w:unhideWhenUsed/>
    <w:rsid w:val="00A22724"/>
    <w:rPr>
      <w:sz w:val="20"/>
      <w:szCs w:val="20"/>
    </w:rPr>
  </w:style>
  <w:style w:type="character" w:customStyle="1" w:styleId="CommentTextChar">
    <w:name w:val="Comment Text Char"/>
    <w:basedOn w:val="DefaultParagraphFont"/>
    <w:link w:val="CommentText"/>
    <w:uiPriority w:val="99"/>
    <w:rsid w:val="00A22724"/>
    <w:rPr>
      <w:rFonts w:ascii="Times New Roman" w:eastAsia="Times New Roman" w:hAnsi="Times New Roman" w:cs="Times New Roman"/>
      <w:kern w:val="0"/>
      <w:sz w:val="20"/>
      <w:szCs w:val="20"/>
      <w:lang w:val="en-US"/>
    </w:rPr>
  </w:style>
  <w:style w:type="paragraph" w:styleId="CommentSubject">
    <w:name w:val="annotation subject"/>
    <w:basedOn w:val="CommentText"/>
    <w:next w:val="CommentText"/>
    <w:link w:val="CommentSubjectChar"/>
    <w:uiPriority w:val="99"/>
    <w:semiHidden/>
    <w:unhideWhenUsed/>
    <w:rsid w:val="00A22724"/>
    <w:rPr>
      <w:b/>
      <w:bCs/>
    </w:rPr>
  </w:style>
  <w:style w:type="character" w:customStyle="1" w:styleId="CommentSubjectChar">
    <w:name w:val="Comment Subject Char"/>
    <w:basedOn w:val="CommentTextChar"/>
    <w:link w:val="CommentSubject"/>
    <w:uiPriority w:val="99"/>
    <w:semiHidden/>
    <w:rsid w:val="00A22724"/>
    <w:rPr>
      <w:rFonts w:ascii="Times New Roman" w:eastAsia="Times New Roman" w:hAnsi="Times New Roman" w:cs="Times New Roman"/>
      <w:b/>
      <w:bCs/>
      <w:kern w:val="0"/>
      <w:sz w:val="20"/>
      <w:szCs w:val="20"/>
      <w:lang w:val="en-US"/>
    </w:rPr>
  </w:style>
  <w:style w:type="paragraph" w:styleId="BalloonText">
    <w:name w:val="Balloon Text"/>
    <w:basedOn w:val="Normal"/>
    <w:link w:val="BalloonTextChar"/>
    <w:uiPriority w:val="99"/>
    <w:semiHidden/>
    <w:unhideWhenUsed/>
    <w:rsid w:val="00914B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B1E"/>
    <w:rPr>
      <w:rFonts w:ascii="Segoe UI" w:eastAsia="Times New Roman" w:hAnsi="Segoe UI" w:cs="Segoe UI"/>
      <w:kern w:val="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24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C0EE8-F3E2-4371-8AEC-AE86F1C13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1881</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Dodić</dc:creator>
  <cp:keywords/>
  <dc:description/>
  <cp:lastModifiedBy>Dejan Jeremic</cp:lastModifiedBy>
  <cp:revision>4</cp:revision>
  <dcterms:created xsi:type="dcterms:W3CDTF">2024-03-21T12:41:00Z</dcterms:created>
  <dcterms:modified xsi:type="dcterms:W3CDTF">2024-03-21T12:53:00Z</dcterms:modified>
</cp:coreProperties>
</file>